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1B8F" w14:textId="3034F73B" w:rsidR="0031487F" w:rsidRPr="00E16117" w:rsidRDefault="0031487F" w:rsidP="0031487F">
      <w:pPr>
        <w:pStyle w:val="a3"/>
        <w:tabs>
          <w:tab w:val="right" w:pos="9639"/>
        </w:tabs>
        <w:rPr>
          <w:rFonts w:eastAsiaTheme="minorEastAsia" w:hint="eastAsia"/>
          <w:noProof w:val="0"/>
          <w:sz w:val="24"/>
          <w:szCs w:val="24"/>
          <w:lang w:val="en-GB" w:eastAsia="zh-CN"/>
        </w:rPr>
      </w:pPr>
      <w:r w:rsidRPr="00AC0CFF">
        <w:rPr>
          <w:rFonts w:eastAsia="MS Mincho"/>
          <w:noProof w:val="0"/>
          <w:sz w:val="24"/>
          <w:szCs w:val="24"/>
          <w:lang w:val="en-GB" w:eastAsia="en-GB"/>
        </w:rPr>
        <w:t>3GPP TSG-RAN WG2 Meeting #128</w:t>
      </w:r>
      <w:r w:rsidRPr="00AC0CFF">
        <w:rPr>
          <w:rFonts w:eastAsia="MS Mincho"/>
          <w:noProof w:val="0"/>
          <w:sz w:val="24"/>
          <w:szCs w:val="24"/>
          <w:lang w:val="en-GB" w:eastAsia="en-GB"/>
        </w:rPr>
        <w:tab/>
      </w:r>
      <w:r w:rsidR="00E16117" w:rsidRPr="00E16117">
        <w:rPr>
          <w:rFonts w:eastAsia="MS Mincho"/>
          <w:noProof w:val="0"/>
          <w:sz w:val="24"/>
          <w:szCs w:val="24"/>
          <w:lang w:val="en-GB" w:eastAsia="en-GB"/>
        </w:rPr>
        <w:t>R2-241026</w:t>
      </w:r>
      <w:r w:rsidR="00E16117">
        <w:rPr>
          <w:rFonts w:eastAsiaTheme="minorEastAsia" w:hint="eastAsia"/>
          <w:noProof w:val="0"/>
          <w:sz w:val="24"/>
          <w:szCs w:val="24"/>
          <w:lang w:val="en-GB" w:eastAsia="zh-CN"/>
        </w:rPr>
        <w:t>8</w:t>
      </w:r>
    </w:p>
    <w:p w14:paraId="4AA7EF86" w14:textId="49478FF1" w:rsidR="007127A5" w:rsidRPr="007127A5" w:rsidRDefault="0031487F" w:rsidP="0031487F">
      <w:pPr>
        <w:pStyle w:val="a3"/>
        <w:tabs>
          <w:tab w:val="right" w:pos="9639"/>
        </w:tabs>
        <w:jc w:val="both"/>
        <w:rPr>
          <w:rFonts w:eastAsiaTheme="minorEastAsia" w:cs="Arial"/>
          <w:b w:val="0"/>
          <w:bCs/>
          <w:i/>
          <w:iCs/>
          <w:sz w:val="24"/>
          <w:lang w:eastAsia="zh-CN"/>
        </w:rPr>
      </w:pPr>
      <w:r w:rsidRPr="00AC0CFF">
        <w:rPr>
          <w:rFonts w:eastAsia="MS Mincho"/>
          <w:noProof w:val="0"/>
          <w:sz w:val="24"/>
          <w:szCs w:val="24"/>
          <w:lang w:val="en-GB" w:eastAsia="en-GB"/>
        </w:rPr>
        <w:t>Orlando, USA, Nov. 18</w:t>
      </w:r>
      <w:r w:rsidRPr="00AC0CFF">
        <w:rPr>
          <w:rFonts w:eastAsia="MS Mincho"/>
          <w:noProof w:val="0"/>
          <w:sz w:val="24"/>
          <w:szCs w:val="24"/>
          <w:vertAlign w:val="superscript"/>
          <w:lang w:val="en-GB" w:eastAsia="en-GB"/>
        </w:rPr>
        <w:t>th</w:t>
      </w:r>
      <w:r w:rsidRPr="00AC0CFF">
        <w:rPr>
          <w:rFonts w:eastAsia="MS Mincho"/>
          <w:noProof w:val="0"/>
          <w:sz w:val="24"/>
          <w:szCs w:val="24"/>
          <w:lang w:val="en-GB" w:eastAsia="en-GB"/>
        </w:rPr>
        <w:t xml:space="preserve"> – 22</w:t>
      </w:r>
      <w:r w:rsidRPr="00AC0CFF">
        <w:rPr>
          <w:rFonts w:eastAsia="MS Mincho"/>
          <w:noProof w:val="0"/>
          <w:sz w:val="24"/>
          <w:szCs w:val="24"/>
          <w:vertAlign w:val="superscript"/>
          <w:lang w:val="en-GB" w:eastAsia="en-GB"/>
        </w:rPr>
        <w:t>nd</w:t>
      </w:r>
      <w:r w:rsidRPr="00AC0CFF">
        <w:rPr>
          <w:rFonts w:eastAsia="MS Mincho"/>
          <w:noProof w:val="0"/>
          <w:sz w:val="24"/>
          <w:szCs w:val="24"/>
          <w:lang w:val="en-GB" w:eastAsia="en-GB"/>
        </w:rPr>
        <w:t>, 2024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B5ABC1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100F80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3250">
        <w:rPr>
          <w:rFonts w:ascii="Arial" w:hAnsi="Arial" w:cs="Arial" w:hint="eastAsia"/>
          <w:b/>
          <w:bCs/>
          <w:sz w:val="24"/>
        </w:rPr>
        <w:t>NTN b</w:t>
      </w:r>
      <w:r w:rsidR="001C76E5" w:rsidRPr="001C76E5">
        <w:rPr>
          <w:rFonts w:ascii="Arial" w:hAnsi="Arial" w:cs="Arial"/>
          <w:b/>
          <w:bCs/>
          <w:sz w:val="24"/>
        </w:rPr>
        <w:t>roadcast service area indication</w:t>
      </w:r>
      <w:r w:rsidR="002C3250">
        <w:rPr>
          <w:rFonts w:ascii="Arial" w:hAnsi="Arial" w:cs="Arial" w:hint="eastAsia"/>
          <w:b/>
          <w:bCs/>
          <w:sz w:val="24"/>
        </w:rPr>
        <w:t xml:space="preserve"> and service continuity</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55149F81" w:rsidR="009D015E" w:rsidRDefault="0023013C" w:rsidP="00C80FAF">
      <w:pPr>
        <w:spacing w:beforeLines="50" w:before="156" w:afterLines="50" w:after="156"/>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RAN2#12</w:t>
      </w:r>
      <w:r w:rsidR="00CB1EFF">
        <w:rPr>
          <w:rFonts w:ascii="Times New Roman" w:hAnsi="Times New Roman" w:hint="eastAsia"/>
          <w:sz w:val="22"/>
        </w:rPr>
        <w:t>7</w:t>
      </w:r>
      <w:r>
        <w:rPr>
          <w:rFonts w:ascii="Times New Roman" w:hAnsi="Times New Roman"/>
          <w:sz w:val="22"/>
        </w:rPr>
        <w:t xml:space="preserve"> meeting made the following agreements regarding 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66B64218" w14:textId="162BE916" w:rsidR="00DA76E6" w:rsidRPr="006522DF" w:rsidRDefault="00B6346F" w:rsidP="00C80FAF">
            <w:pPr>
              <w:pStyle w:val="a6"/>
              <w:numPr>
                <w:ilvl w:val="0"/>
                <w:numId w:val="35"/>
              </w:numPr>
              <w:spacing w:after="0"/>
              <w:ind w:left="442" w:firstLineChars="0" w:hanging="442"/>
              <w:rPr>
                <w:sz w:val="22"/>
              </w:rPr>
            </w:pPr>
            <w:r w:rsidRPr="00B6346F">
              <w:rPr>
                <w:sz w:val="22"/>
              </w:rPr>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c>
      </w:tr>
    </w:tbl>
    <w:p w14:paraId="335C3B46" w14:textId="5ED4D68A" w:rsidR="00F533B4" w:rsidRDefault="009B4F09" w:rsidP="00C80FAF">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B6346F">
        <w:rPr>
          <w:rFonts w:ascii="Times New Roman" w:hAnsi="Times New Roman" w:hint="eastAsia"/>
          <w:sz w:val="22"/>
        </w:rPr>
        <w:t>some</w:t>
      </w:r>
      <w:r w:rsidR="0065507A">
        <w:rPr>
          <w:rFonts w:ascii="Times New Roman" w:hAnsi="Times New Roman"/>
          <w:sz w:val="22"/>
        </w:rPr>
        <w:t xml:space="preserve"> further issues </w:t>
      </w:r>
      <w:r w:rsidR="00F533B4">
        <w:rPr>
          <w:rFonts w:ascii="Times New Roman" w:hAnsi="Times New Roman"/>
          <w:sz w:val="22"/>
        </w:rPr>
        <w:t xml:space="preserve">of </w:t>
      </w:r>
      <w:r w:rsidR="0065507A">
        <w:rPr>
          <w:rFonts w:ascii="Times New Roman" w:hAnsi="Times New Roman"/>
          <w:sz w:val="22"/>
        </w:rPr>
        <w:t xml:space="preserve">introducing </w:t>
      </w:r>
      <w:r w:rsidR="00F533B4">
        <w:rPr>
          <w:rFonts w:ascii="Times New Roman" w:hAnsi="Times New Roman"/>
          <w:sz w:val="22"/>
        </w:rPr>
        <w:t xml:space="preserve">broadcast service area indication </w:t>
      </w:r>
      <w:r w:rsidR="00B6346F">
        <w:rPr>
          <w:rFonts w:ascii="Times New Roman" w:hAnsi="Times New Roman" w:hint="eastAsia"/>
          <w:sz w:val="22"/>
        </w:rPr>
        <w:t xml:space="preserve">and service continuity </w:t>
      </w:r>
      <w:r w:rsidR="00F533B4">
        <w:rPr>
          <w:rFonts w:ascii="Times New Roman" w:hAnsi="Times New Roman"/>
          <w:sz w:val="22"/>
        </w:rPr>
        <w:t>in NTN.</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40BF628" w14:textId="7F5CF9C0" w:rsidR="00E476E7" w:rsidRDefault="00881401" w:rsidP="00E476E7">
      <w:pPr>
        <w:spacing w:beforeLines="50" w:before="156" w:afterLines="50" w:after="156"/>
        <w:rPr>
          <w:rFonts w:ascii="Times New Roman" w:hAnsi="Times New Roman"/>
          <w:sz w:val="22"/>
        </w:rPr>
      </w:pPr>
      <w:r>
        <w:rPr>
          <w:rFonts w:ascii="Times New Roman" w:hAnsi="Times New Roman"/>
          <w:sz w:val="22"/>
        </w:rPr>
        <w:t>For an NTN cell t</w:t>
      </w:r>
      <w:r w:rsidR="009E411A" w:rsidRPr="009E411A">
        <w:rPr>
          <w:rFonts w:ascii="Times New Roman" w:hAnsi="Times New Roman"/>
          <w:sz w:val="22"/>
        </w:rPr>
        <w:t>h</w:t>
      </w:r>
      <w:r>
        <w:rPr>
          <w:rFonts w:ascii="Times New Roman" w:hAnsi="Times New Roman"/>
          <w:sz w:val="22"/>
        </w:rPr>
        <w:t>at</w:t>
      </w:r>
      <w:r w:rsidR="009E411A" w:rsidRPr="009E411A">
        <w:rPr>
          <w:rFonts w:ascii="Times New Roman" w:hAnsi="Times New Roman"/>
          <w:sz w:val="22"/>
        </w:rPr>
        <w:t xml:space="preserve"> could be much larger than an MBS broadcast service area, a UE may not be automatically authorized to receive an MBS broadcast service by the serving NTN cell it is in, i.e., not all UE within the same NTN cell is authorized to receive the same MBS broadcast service.</w:t>
      </w:r>
      <w:r>
        <w:rPr>
          <w:rFonts w:ascii="Times New Roman" w:hAnsi="Times New Roman"/>
          <w:sz w:val="22"/>
        </w:rPr>
        <w:t xml:space="preserve"> For this reason, RAN2 have agreed to introduce indication of </w:t>
      </w:r>
      <w:r w:rsidRPr="00881401">
        <w:rPr>
          <w:rFonts w:ascii="Times New Roman" w:hAnsi="Times New Roman"/>
          <w:sz w:val="22"/>
        </w:rPr>
        <w:t xml:space="preserve">geographical </w:t>
      </w:r>
      <w:r>
        <w:rPr>
          <w:rFonts w:ascii="Times New Roman" w:hAnsi="Times New Roman"/>
          <w:sz w:val="22"/>
        </w:rPr>
        <w:t>broadcast service area in NTN</w:t>
      </w:r>
      <w:r w:rsidR="00E476E7">
        <w:rPr>
          <w:rFonts w:ascii="Times New Roman" w:hAnsi="Times New Roman"/>
          <w:sz w:val="22"/>
        </w:rPr>
        <w:t xml:space="preserve">, and further impacts and issues are expected to be resolved as well, including </w:t>
      </w:r>
      <w:r w:rsidR="00E476E7">
        <w:rPr>
          <w:rFonts w:ascii="Times New Roman" w:hAnsi="Times New Roman" w:hint="eastAsia"/>
          <w:sz w:val="22"/>
        </w:rPr>
        <w:t xml:space="preserve">how to indicate the area information, </w:t>
      </w:r>
      <w:r w:rsidR="00E476E7">
        <w:rPr>
          <w:rFonts w:ascii="Times New Roman" w:hAnsi="Times New Roman"/>
          <w:sz w:val="22"/>
        </w:rPr>
        <w:t>MCCH monitoring</w:t>
      </w:r>
      <w:r w:rsidR="00E476E7">
        <w:rPr>
          <w:rFonts w:ascii="Times New Roman" w:hAnsi="Times New Roman" w:hint="eastAsia"/>
          <w:sz w:val="22"/>
        </w:rPr>
        <w:t xml:space="preserve"> enhancements based on the area information</w:t>
      </w:r>
      <w:r w:rsidR="00E476E7">
        <w:rPr>
          <w:rFonts w:ascii="Times New Roman" w:hAnsi="Times New Roman"/>
          <w:sz w:val="22"/>
        </w:rPr>
        <w:t xml:space="preserve"> and </w:t>
      </w:r>
      <w:r w:rsidR="00E476E7">
        <w:rPr>
          <w:rFonts w:ascii="Times New Roman" w:hAnsi="Times New Roman" w:hint="eastAsia"/>
          <w:sz w:val="22"/>
        </w:rPr>
        <w:t>broadcast</w:t>
      </w:r>
      <w:r w:rsidR="00E476E7">
        <w:rPr>
          <w:rFonts w:ascii="Times New Roman" w:hAnsi="Times New Roman"/>
          <w:sz w:val="22"/>
        </w:rPr>
        <w:t xml:space="preserve"> service continuity.</w:t>
      </w:r>
    </w:p>
    <w:p w14:paraId="6E2A9490" w14:textId="4AAD1395" w:rsidR="00E476E7" w:rsidRPr="00ED21B5" w:rsidRDefault="00E476E7" w:rsidP="00E476E7">
      <w:pPr>
        <w:spacing w:line="360" w:lineRule="auto"/>
        <w:outlineLvl w:val="1"/>
        <w:rPr>
          <w:rFonts w:ascii="Times New Roman" w:hAnsi="Times New Roman"/>
          <w:b/>
          <w:bCs/>
          <w:sz w:val="22"/>
          <w:u w:val="single"/>
        </w:rPr>
      </w:pPr>
      <w:r>
        <w:rPr>
          <w:rFonts w:ascii="Times New Roman" w:hAnsi="Times New Roman" w:hint="eastAsia"/>
          <w:b/>
          <w:bCs/>
          <w:sz w:val="22"/>
          <w:u w:val="single"/>
        </w:rPr>
        <w:t>B</w:t>
      </w:r>
      <w:r w:rsidRPr="00ED21B5">
        <w:rPr>
          <w:rFonts w:ascii="Times New Roman" w:hAnsi="Times New Roman"/>
          <w:b/>
          <w:bCs/>
          <w:sz w:val="22"/>
          <w:u w:val="single"/>
        </w:rPr>
        <w:t>roadcast service area</w:t>
      </w:r>
      <w:r>
        <w:rPr>
          <w:rFonts w:ascii="Times New Roman" w:hAnsi="Times New Roman" w:hint="eastAsia"/>
          <w:b/>
          <w:bCs/>
          <w:sz w:val="22"/>
          <w:u w:val="single"/>
        </w:rPr>
        <w:t xml:space="preserve"> indication and </w:t>
      </w:r>
      <w:r w:rsidRPr="00ED21B5">
        <w:rPr>
          <w:rFonts w:ascii="Times New Roman" w:hAnsi="Times New Roman"/>
          <w:b/>
          <w:bCs/>
          <w:sz w:val="22"/>
          <w:u w:val="single"/>
        </w:rPr>
        <w:t xml:space="preserve">MCCH monitoring </w:t>
      </w:r>
      <w:r>
        <w:rPr>
          <w:rFonts w:ascii="Times New Roman" w:hAnsi="Times New Roman" w:hint="eastAsia"/>
          <w:b/>
          <w:bCs/>
          <w:sz w:val="22"/>
          <w:u w:val="single"/>
        </w:rPr>
        <w:t>enhancements</w:t>
      </w:r>
    </w:p>
    <w:p w14:paraId="79AF6220" w14:textId="286D3250" w:rsidR="00E476E7" w:rsidRDefault="00C4623D" w:rsidP="00C80FAF">
      <w:pPr>
        <w:spacing w:beforeLines="50" w:before="156" w:afterLines="50" w:after="156"/>
        <w:rPr>
          <w:rFonts w:ascii="Times New Roman" w:hAnsi="Times New Roman"/>
          <w:sz w:val="22"/>
        </w:rPr>
      </w:pPr>
      <w:r>
        <w:rPr>
          <w:rFonts w:ascii="Times New Roman" w:hAnsi="Times New Roman" w:hint="eastAsia"/>
          <w:sz w:val="22"/>
        </w:rPr>
        <w:t xml:space="preserve">In the latest RAN2#1267bis meeting there was a discussion on where and how to include the broadcast service area </w:t>
      </w:r>
      <w:r>
        <w:rPr>
          <w:rFonts w:ascii="Times New Roman" w:hAnsi="Times New Roman"/>
          <w:sz w:val="22"/>
        </w:rPr>
        <w:t>information</w:t>
      </w:r>
      <w:r>
        <w:rPr>
          <w:rFonts w:ascii="Times New Roman" w:hAnsi="Times New Roman" w:hint="eastAsia"/>
          <w:sz w:val="22"/>
        </w:rPr>
        <w:t>. It was observed that du</w:t>
      </w:r>
      <w:r w:rsidR="00E476E7">
        <w:rPr>
          <w:rFonts w:ascii="Times New Roman" w:hAnsi="Times New Roman" w:hint="eastAsia"/>
          <w:sz w:val="22"/>
        </w:rPr>
        <w:t>e to the size limitation of SI</w:t>
      </w:r>
      <w:r w:rsidR="00176E68">
        <w:rPr>
          <w:rFonts w:ascii="Times New Roman" w:hAnsi="Times New Roman" w:hint="eastAsia"/>
          <w:sz w:val="22"/>
        </w:rPr>
        <w:t xml:space="preserve"> message (2976 bits)</w:t>
      </w:r>
      <w:r>
        <w:rPr>
          <w:rFonts w:ascii="Times New Roman" w:hAnsi="Times New Roman" w:hint="eastAsia"/>
          <w:sz w:val="22"/>
        </w:rPr>
        <w:t>,</w:t>
      </w:r>
      <w:r w:rsidR="00E476E7">
        <w:rPr>
          <w:rFonts w:ascii="Times New Roman" w:hAnsi="Times New Roman" w:hint="eastAsia"/>
          <w:sz w:val="22"/>
        </w:rPr>
        <w:t xml:space="preserve"> it seems hard to include the corresponding area information in an existing SIB</w:t>
      </w:r>
      <w:r>
        <w:rPr>
          <w:rFonts w:ascii="Times New Roman" w:hAnsi="Times New Roman" w:hint="eastAsia"/>
          <w:sz w:val="22"/>
        </w:rPr>
        <w:t xml:space="preserve"> (i.e., SIB20). A compromise was made to at least include </w:t>
      </w:r>
      <w:r w:rsidRPr="00C4623D">
        <w:rPr>
          <w:rFonts w:ascii="Times New Roman" w:hAnsi="Times New Roman"/>
          <w:sz w:val="22"/>
        </w:rPr>
        <w:t>service area ID in MCCH</w:t>
      </w:r>
      <w:r>
        <w:rPr>
          <w:rFonts w:ascii="Times New Roman" w:hAnsi="Times New Roman" w:hint="eastAsia"/>
          <w:sz w:val="22"/>
        </w:rPr>
        <w:t xml:space="preserve"> and further discussion for the area </w:t>
      </w:r>
      <w:r>
        <w:rPr>
          <w:rFonts w:ascii="Times New Roman" w:hAnsi="Times New Roman"/>
          <w:sz w:val="22"/>
        </w:rPr>
        <w:t>information</w:t>
      </w:r>
      <w:r>
        <w:rPr>
          <w:rFonts w:ascii="Times New Roman" w:hAnsi="Times New Roman" w:hint="eastAsia"/>
          <w:sz w:val="22"/>
        </w:rPr>
        <w:t xml:space="preserve"> indication is expected. In our understanding if using existing SIB20 is precluded due to the SIB size limitation, introducing a new SIB may have the same issue as there is no</w:t>
      </w:r>
      <w:r w:rsidR="00E22F2C">
        <w:rPr>
          <w:rFonts w:ascii="Times New Roman" w:hAnsi="Times New Roman" w:hint="eastAsia"/>
          <w:sz w:val="22"/>
        </w:rPr>
        <w:t xml:space="preserve"> clear justification on how many areas shall be indicated in an NTN cell. For reference, the </w:t>
      </w:r>
      <w:r w:rsidR="00176E68">
        <w:rPr>
          <w:rFonts w:ascii="Times New Roman" w:hAnsi="Times New Roman" w:hint="eastAsia"/>
          <w:sz w:val="22"/>
        </w:rPr>
        <w:t xml:space="preserve">size of </w:t>
      </w:r>
      <w:r w:rsidR="00176E68" w:rsidRPr="00176E68">
        <w:rPr>
          <w:rFonts w:ascii="Times New Roman" w:hAnsi="Times New Roman"/>
          <w:i/>
          <w:iCs/>
          <w:sz w:val="22"/>
        </w:rPr>
        <w:t>warningAreaCoordinates</w:t>
      </w:r>
      <w:r w:rsidR="00176E68">
        <w:rPr>
          <w:rFonts w:ascii="Times New Roman" w:hAnsi="Times New Roman" w:hint="eastAsia"/>
          <w:sz w:val="22"/>
        </w:rPr>
        <w:t xml:space="preserve"> used for CMAS </w:t>
      </w:r>
      <w:r w:rsidR="00176E68" w:rsidRPr="00176E68">
        <w:rPr>
          <w:rFonts w:ascii="Times New Roman" w:hAnsi="Times New Roman"/>
          <w:sz w:val="22"/>
        </w:rPr>
        <w:t>as specified in ATIS-0700041</w:t>
      </w:r>
      <w:r w:rsidR="00176E68">
        <w:rPr>
          <w:rFonts w:ascii="Times New Roman" w:hAnsi="Times New Roman" w:hint="eastAsia"/>
          <w:sz w:val="22"/>
        </w:rPr>
        <w:t xml:space="preserve"> can be up to 1038 bits.</w:t>
      </w:r>
    </w:p>
    <w:p w14:paraId="4CC4CDE8" w14:textId="0E760FBB" w:rsidR="00176E68" w:rsidRPr="00176E68" w:rsidRDefault="00176E68" w:rsidP="00C80FAF">
      <w:pPr>
        <w:spacing w:beforeLines="50" w:before="156" w:afterLines="50" w:after="156"/>
        <w:rPr>
          <w:rFonts w:ascii="Times New Roman" w:hAnsi="Times New Roman"/>
          <w:b/>
          <w:bCs/>
          <w:sz w:val="22"/>
        </w:rPr>
      </w:pPr>
      <w:r w:rsidRPr="00176E68">
        <w:rPr>
          <w:rFonts w:ascii="Times New Roman" w:hAnsi="Times New Roman" w:hint="eastAsia"/>
          <w:b/>
          <w:bCs/>
          <w:sz w:val="22"/>
        </w:rPr>
        <w:t>Observation 1: Introducing a new SIB to include the broadcast area information needs to consider the number of areas to be indicated.</w:t>
      </w:r>
    </w:p>
    <w:p w14:paraId="0AA0F227" w14:textId="5B76800F" w:rsidR="0031023A" w:rsidRDefault="0031023A" w:rsidP="00C80FAF">
      <w:pPr>
        <w:spacing w:beforeLines="50" w:before="156" w:afterLines="50" w:after="156"/>
        <w:rPr>
          <w:rFonts w:ascii="Times New Roman" w:hAnsi="Times New Roman"/>
          <w:sz w:val="22"/>
        </w:rPr>
      </w:pPr>
      <w:r>
        <w:rPr>
          <w:rFonts w:ascii="Times New Roman" w:hAnsi="Times New Roman"/>
          <w:sz w:val="22"/>
        </w:rPr>
        <w:t>T</w:t>
      </w:r>
      <w:r>
        <w:rPr>
          <w:rFonts w:ascii="Times New Roman" w:hAnsi="Times New Roman" w:hint="eastAsia"/>
          <w:sz w:val="22"/>
        </w:rPr>
        <w:t xml:space="preserve">hanks to the </w:t>
      </w:r>
      <w:r w:rsidRPr="0031023A">
        <w:rPr>
          <w:rFonts w:ascii="Times New Roman" w:hAnsi="Times New Roman"/>
          <w:sz w:val="22"/>
        </w:rPr>
        <w:t>segmentation supported for the MCCH logical channel</w:t>
      </w:r>
      <w:r>
        <w:rPr>
          <w:rFonts w:ascii="Times New Roman" w:hAnsi="Times New Roman" w:hint="eastAsia"/>
          <w:sz w:val="22"/>
        </w:rPr>
        <w:t xml:space="preserve">, </w:t>
      </w:r>
      <w:r w:rsidRPr="0031023A">
        <w:rPr>
          <w:rFonts w:ascii="Times New Roman" w:hAnsi="Times New Roman"/>
          <w:sz w:val="22"/>
        </w:rPr>
        <w:t xml:space="preserve">the size of </w:t>
      </w:r>
      <w:r w:rsidRPr="0031023A">
        <w:rPr>
          <w:rFonts w:ascii="Times New Roman" w:hAnsi="Times New Roman"/>
          <w:i/>
          <w:iCs/>
          <w:sz w:val="22"/>
        </w:rPr>
        <w:t>MBSBroadcastConfiguration</w:t>
      </w:r>
      <w:r w:rsidRPr="0031023A">
        <w:rPr>
          <w:rFonts w:ascii="Times New Roman" w:hAnsi="Times New Roman"/>
          <w:sz w:val="22"/>
        </w:rPr>
        <w:t xml:space="preserve"> message</w:t>
      </w:r>
      <w:r>
        <w:rPr>
          <w:rFonts w:ascii="Times New Roman" w:hAnsi="Times New Roman" w:hint="eastAsia"/>
          <w:sz w:val="22"/>
        </w:rPr>
        <w:t xml:space="preserve"> is not restricted and thus can include the intended area </w:t>
      </w:r>
      <w:r>
        <w:rPr>
          <w:rFonts w:ascii="Times New Roman" w:hAnsi="Times New Roman"/>
          <w:sz w:val="22"/>
        </w:rPr>
        <w:t>information</w:t>
      </w:r>
      <w:r>
        <w:rPr>
          <w:rFonts w:ascii="Times New Roman" w:hAnsi="Times New Roman" w:hint="eastAsia"/>
          <w:sz w:val="22"/>
        </w:rPr>
        <w:t xml:space="preserve">, and the </w:t>
      </w:r>
      <w:r w:rsidRPr="0031023A">
        <w:rPr>
          <w:rFonts w:ascii="Times New Roman" w:hAnsi="Times New Roman"/>
          <w:sz w:val="22"/>
        </w:rPr>
        <w:t>MBS session ID</w:t>
      </w:r>
      <w:r>
        <w:rPr>
          <w:rFonts w:ascii="Times New Roman" w:hAnsi="Times New Roman" w:hint="eastAsia"/>
          <w:sz w:val="22"/>
        </w:rPr>
        <w:t xml:space="preserve"> in </w:t>
      </w:r>
      <w:r w:rsidRPr="0031023A">
        <w:rPr>
          <w:rFonts w:ascii="Times New Roman" w:hAnsi="Times New Roman"/>
          <w:i/>
          <w:iCs/>
          <w:sz w:val="22"/>
        </w:rPr>
        <w:t>MBSBroadcastConfiguration</w:t>
      </w:r>
      <w:r>
        <w:rPr>
          <w:rFonts w:ascii="Times New Roman" w:hAnsi="Times New Roman" w:hint="eastAsia"/>
          <w:sz w:val="22"/>
        </w:rPr>
        <w:t xml:space="preserve"> can be easily associated to the area information.</w:t>
      </w:r>
    </w:p>
    <w:p w14:paraId="7A083B39" w14:textId="56D86300" w:rsidR="0031023A" w:rsidRPr="00E02A3B" w:rsidRDefault="0031023A" w:rsidP="00C80FAF">
      <w:pPr>
        <w:spacing w:beforeLines="50" w:before="156" w:afterLines="50" w:after="156"/>
        <w:rPr>
          <w:rFonts w:ascii="Times New Roman" w:hAnsi="Times New Roman"/>
          <w:b/>
          <w:bCs/>
          <w:sz w:val="22"/>
        </w:rPr>
      </w:pPr>
      <w:r w:rsidRPr="00E02A3B">
        <w:rPr>
          <w:rFonts w:ascii="Times New Roman" w:hAnsi="Times New Roman" w:hint="eastAsia"/>
          <w:b/>
          <w:bCs/>
          <w:sz w:val="22"/>
        </w:rPr>
        <w:lastRenderedPageBreak/>
        <w:t xml:space="preserve">Observation 2: MCCH has the advantages in size and MBS session ID association to include the broadcast area </w:t>
      </w:r>
      <w:r w:rsidRPr="00E02A3B">
        <w:rPr>
          <w:rFonts w:ascii="Times New Roman" w:hAnsi="Times New Roman"/>
          <w:b/>
          <w:bCs/>
          <w:sz w:val="22"/>
        </w:rPr>
        <w:t>information</w:t>
      </w:r>
      <w:r w:rsidRPr="00E02A3B">
        <w:rPr>
          <w:rFonts w:ascii="Times New Roman" w:hAnsi="Times New Roman" w:hint="eastAsia"/>
          <w:b/>
          <w:bCs/>
          <w:sz w:val="22"/>
        </w:rPr>
        <w:t>.</w:t>
      </w:r>
    </w:p>
    <w:p w14:paraId="242D43BD" w14:textId="3B279271" w:rsidR="0031023A" w:rsidRDefault="0031023A" w:rsidP="00C80FAF">
      <w:pPr>
        <w:spacing w:beforeLines="50" w:before="156" w:afterLines="50" w:after="156"/>
        <w:rPr>
          <w:rFonts w:ascii="Times New Roman" w:hAnsi="Times New Roman"/>
          <w:sz w:val="22"/>
        </w:rPr>
      </w:pPr>
      <w:r>
        <w:rPr>
          <w:rFonts w:ascii="Times New Roman" w:hAnsi="Times New Roman"/>
          <w:sz w:val="22"/>
        </w:rPr>
        <w:t>Therefore,</w:t>
      </w:r>
      <w:r>
        <w:rPr>
          <w:rFonts w:ascii="Times New Roman" w:hAnsi="Times New Roman" w:hint="eastAsia"/>
          <w:sz w:val="22"/>
        </w:rPr>
        <w:t xml:space="preserve"> it seems more reasonable to have the MCCH option.</w:t>
      </w:r>
    </w:p>
    <w:p w14:paraId="78D9B77F" w14:textId="75065F94" w:rsidR="0031023A" w:rsidRPr="0031023A" w:rsidRDefault="0031023A" w:rsidP="00C80FAF">
      <w:pPr>
        <w:spacing w:beforeLines="50" w:before="156" w:afterLines="50" w:after="156"/>
        <w:rPr>
          <w:rFonts w:ascii="Times New Roman" w:hAnsi="Times New Roman"/>
          <w:b/>
          <w:bCs/>
          <w:sz w:val="22"/>
        </w:rPr>
      </w:pPr>
      <w:r w:rsidRPr="0031023A">
        <w:rPr>
          <w:rFonts w:ascii="Times New Roman" w:hAnsi="Times New Roman" w:hint="eastAsia"/>
          <w:b/>
          <w:bCs/>
          <w:sz w:val="22"/>
        </w:rPr>
        <w:t>Proposal 1: T</w:t>
      </w:r>
      <w:r w:rsidRPr="0031023A">
        <w:rPr>
          <w:rFonts w:ascii="Times New Roman" w:hAnsi="Times New Roman"/>
          <w:b/>
          <w:bCs/>
          <w:sz w:val="22"/>
        </w:rPr>
        <w:t>he intended service area(s) is included in MCCH</w:t>
      </w:r>
      <w:r w:rsidRPr="0031023A">
        <w:rPr>
          <w:rFonts w:ascii="Times New Roman" w:hAnsi="Times New Roman" w:hint="eastAsia"/>
          <w:b/>
          <w:bCs/>
          <w:sz w:val="22"/>
        </w:rPr>
        <w:t xml:space="preserve"> in association with MBS session ID.</w:t>
      </w:r>
    </w:p>
    <w:p w14:paraId="25BF97F2" w14:textId="1C41F802" w:rsidR="0031023A" w:rsidRDefault="00C71DB3" w:rsidP="00C80FAF">
      <w:pPr>
        <w:spacing w:beforeLines="50" w:before="156" w:afterLines="50" w:after="156"/>
        <w:rPr>
          <w:rFonts w:ascii="Times New Roman" w:hAnsi="Times New Roman"/>
          <w:sz w:val="22"/>
        </w:rPr>
      </w:pPr>
      <w:r w:rsidRPr="003065BE">
        <w:rPr>
          <w:rFonts w:ascii="Times New Roman" w:hAnsi="Times New Roman"/>
          <w:sz w:val="22"/>
        </w:rPr>
        <w:t xml:space="preserve">For the initial MCCH monitoring, in </w:t>
      </w:r>
      <w:r w:rsidR="00E02A3B">
        <w:rPr>
          <w:rFonts w:ascii="Times New Roman" w:hAnsi="Times New Roman" w:hint="eastAsia"/>
          <w:sz w:val="22"/>
        </w:rPr>
        <w:t>legacy</w:t>
      </w:r>
      <w:r w:rsidR="00E02A3B" w:rsidRPr="003065BE">
        <w:rPr>
          <w:rFonts w:ascii="Times New Roman" w:hAnsi="Times New Roman"/>
          <w:sz w:val="22"/>
        </w:rPr>
        <w:t xml:space="preserve"> </w:t>
      </w:r>
      <w:r w:rsidRPr="003065BE">
        <w:rPr>
          <w:rFonts w:ascii="Times New Roman" w:hAnsi="Times New Roman"/>
          <w:sz w:val="22"/>
        </w:rPr>
        <w:t xml:space="preserve">TN a UE starts to monitor </w:t>
      </w:r>
      <w:r w:rsidRPr="003065BE">
        <w:rPr>
          <w:rFonts w:ascii="Times New Roman" w:hAnsi="Times New Roman"/>
          <w:sz w:val="22"/>
          <w:lang w:val="en-GB"/>
        </w:rPr>
        <w:t xml:space="preserve">upon entering the cell providing </w:t>
      </w:r>
      <w:r w:rsidRPr="003065BE">
        <w:rPr>
          <w:rFonts w:ascii="Times New Roman" w:hAnsi="Times New Roman"/>
          <w:i/>
          <w:sz w:val="22"/>
          <w:lang w:val="en-GB"/>
        </w:rPr>
        <w:t>SIB20</w:t>
      </w:r>
      <w:r w:rsidR="00E02A3B">
        <w:rPr>
          <w:rFonts w:ascii="Times New Roman" w:hAnsi="Times New Roman" w:hint="eastAsia"/>
          <w:iCs/>
          <w:sz w:val="22"/>
          <w:lang w:val="en-GB"/>
        </w:rPr>
        <w:t>, a</w:t>
      </w:r>
      <w:r w:rsidR="00E02A3B">
        <w:rPr>
          <w:rFonts w:ascii="Times New Roman" w:hAnsi="Times New Roman" w:hint="eastAsia"/>
          <w:sz w:val="22"/>
        </w:rPr>
        <w:t>nd i</w:t>
      </w:r>
      <w:r w:rsidR="00E02A3B" w:rsidRPr="00E02A3B">
        <w:rPr>
          <w:rFonts w:ascii="Times New Roman" w:hAnsi="Times New Roman"/>
          <w:sz w:val="22"/>
        </w:rPr>
        <w:t>t is up to UE implementation to use the cell/tracking area list in the USD to avoid acquiring the MCCH when the UE is outside the MBS service area of the MBS broadcast service.</w:t>
      </w:r>
      <w:r w:rsidR="00E02A3B">
        <w:rPr>
          <w:rFonts w:ascii="Times New Roman" w:hAnsi="Times New Roman" w:hint="eastAsia"/>
          <w:sz w:val="22"/>
        </w:rPr>
        <w:t xml:space="preserve"> </w:t>
      </w:r>
      <w:r w:rsidR="00E02A3B" w:rsidRPr="003065BE">
        <w:rPr>
          <w:rFonts w:ascii="Times New Roman" w:hAnsi="Times New Roman"/>
          <w:iCs/>
          <w:sz w:val="22"/>
          <w:lang w:val="en-GB"/>
        </w:rPr>
        <w:t xml:space="preserve">In an NTN cell </w:t>
      </w:r>
      <w:r w:rsidR="00E02A3B" w:rsidRPr="003065BE">
        <w:rPr>
          <w:rFonts w:ascii="Times New Roman" w:hAnsi="Times New Roman"/>
          <w:sz w:val="22"/>
        </w:rPr>
        <w:t xml:space="preserve">which could be much larger than an MBS broadcast service area, </w:t>
      </w:r>
      <w:r w:rsidR="00295D03">
        <w:rPr>
          <w:rFonts w:ascii="Times New Roman" w:hAnsi="Times New Roman" w:hint="eastAsia"/>
          <w:sz w:val="22"/>
        </w:rPr>
        <w:t xml:space="preserve">such implementation relaying on the cell-level area information in USD may </w:t>
      </w:r>
      <w:r w:rsidR="00295D03">
        <w:rPr>
          <w:rFonts w:ascii="Times New Roman" w:hAnsi="Times New Roman"/>
          <w:sz w:val="22"/>
        </w:rPr>
        <w:t>need</w:t>
      </w:r>
      <w:r w:rsidR="00295D03">
        <w:rPr>
          <w:rFonts w:ascii="Times New Roman" w:hAnsi="Times New Roman" w:hint="eastAsia"/>
          <w:sz w:val="22"/>
        </w:rPr>
        <w:t xml:space="preserve"> to be further specified, with the geographical area </w:t>
      </w:r>
      <w:r w:rsidR="00295D03">
        <w:rPr>
          <w:rFonts w:ascii="Times New Roman" w:hAnsi="Times New Roman"/>
          <w:sz w:val="22"/>
        </w:rPr>
        <w:t>information</w:t>
      </w:r>
      <w:r w:rsidR="00295D03">
        <w:rPr>
          <w:rFonts w:ascii="Times New Roman" w:hAnsi="Times New Roman" w:hint="eastAsia"/>
          <w:sz w:val="22"/>
        </w:rPr>
        <w:t xml:space="preserve"> introduced. </w:t>
      </w:r>
      <w:r w:rsidR="00E02A3B">
        <w:rPr>
          <w:rFonts w:ascii="Times New Roman" w:hAnsi="Times New Roman" w:hint="eastAsia"/>
          <w:sz w:val="22"/>
        </w:rPr>
        <w:t xml:space="preserve">The previous RAN2#127 meeting agreed that </w:t>
      </w:r>
      <w:r w:rsidR="00E02A3B" w:rsidRPr="006C1FFC">
        <w:rPr>
          <w:rFonts w:ascii="Times New Roman" w:hAnsi="Times New Roman"/>
          <w:sz w:val="22"/>
        </w:rPr>
        <w:t>UE may not need to (re)acquire up-to-date MCCH when the UE is not in any intended service area of its interested broadcast services</w:t>
      </w:r>
      <w:r w:rsidR="00E02A3B">
        <w:rPr>
          <w:rFonts w:ascii="Times New Roman" w:hAnsi="Times New Roman" w:hint="eastAsia"/>
          <w:sz w:val="22"/>
        </w:rPr>
        <w:t>.</w:t>
      </w:r>
      <w:r w:rsidR="00295D03">
        <w:rPr>
          <w:rFonts w:ascii="Times New Roman" w:hAnsi="Times New Roman" w:hint="eastAsia"/>
          <w:sz w:val="22"/>
        </w:rPr>
        <w:t xml:space="preserve"> </w:t>
      </w:r>
      <w:r w:rsidR="0031023A">
        <w:rPr>
          <w:rFonts w:ascii="Times New Roman" w:hAnsi="Times New Roman" w:hint="eastAsia"/>
          <w:sz w:val="22"/>
        </w:rPr>
        <w:t xml:space="preserve">If MCCH is adopted to include the area </w:t>
      </w:r>
      <w:r w:rsidR="0031023A">
        <w:rPr>
          <w:rFonts w:ascii="Times New Roman" w:hAnsi="Times New Roman"/>
          <w:sz w:val="22"/>
        </w:rPr>
        <w:t>information</w:t>
      </w:r>
      <w:r w:rsidR="0031023A">
        <w:rPr>
          <w:rFonts w:ascii="Times New Roman" w:hAnsi="Times New Roman" w:hint="eastAsia"/>
          <w:sz w:val="22"/>
        </w:rPr>
        <w:t xml:space="preserve">, </w:t>
      </w:r>
      <w:r>
        <w:rPr>
          <w:rFonts w:ascii="Times New Roman" w:hAnsi="Times New Roman" w:hint="eastAsia"/>
          <w:sz w:val="22"/>
        </w:rPr>
        <w:t xml:space="preserve">it means that the latest area information can only by obtained by MCCH monitoring, which causes a </w:t>
      </w:r>
      <w:r>
        <w:rPr>
          <w:rFonts w:ascii="Times New Roman" w:hAnsi="Times New Roman"/>
          <w:sz w:val="22"/>
        </w:rPr>
        <w:t>dilemma</w:t>
      </w:r>
      <w:r>
        <w:rPr>
          <w:rFonts w:ascii="Times New Roman" w:hAnsi="Times New Roman" w:hint="eastAsia"/>
          <w:sz w:val="22"/>
        </w:rPr>
        <w:t xml:space="preserve"> between power saving and service reception. In our understanding the key is whether and how often the broadcast service area could change.</w:t>
      </w:r>
    </w:p>
    <w:p w14:paraId="1BB793F8" w14:textId="4EB92452" w:rsidR="00E02A3B" w:rsidRPr="00637179" w:rsidRDefault="00E02A3B" w:rsidP="00C80FAF">
      <w:pPr>
        <w:spacing w:beforeLines="50" w:before="156" w:afterLines="50" w:after="156"/>
        <w:rPr>
          <w:rFonts w:ascii="Times New Roman" w:hAnsi="Times New Roman"/>
          <w:b/>
          <w:bCs/>
          <w:sz w:val="22"/>
        </w:rPr>
      </w:pPr>
      <w:r w:rsidRPr="00637179">
        <w:rPr>
          <w:rFonts w:ascii="Times New Roman" w:hAnsi="Times New Roman" w:hint="eastAsia"/>
          <w:b/>
          <w:bCs/>
          <w:sz w:val="22"/>
        </w:rPr>
        <w:t xml:space="preserve">Observation 3: </w:t>
      </w:r>
      <w:r w:rsidR="00295D03" w:rsidRPr="00637179">
        <w:rPr>
          <w:rFonts w:ascii="Times New Roman" w:hAnsi="Times New Roman" w:hint="eastAsia"/>
          <w:b/>
          <w:bCs/>
          <w:sz w:val="22"/>
        </w:rPr>
        <w:t>W</w:t>
      </w:r>
      <w:r w:rsidR="00295D03" w:rsidRPr="00637179">
        <w:rPr>
          <w:rFonts w:ascii="Times New Roman" w:hAnsi="Times New Roman"/>
          <w:b/>
          <w:bCs/>
          <w:sz w:val="22"/>
        </w:rPr>
        <w:t>hether and how often the broadcast service area could change</w:t>
      </w:r>
      <w:r w:rsidR="00295D03" w:rsidRPr="00637179">
        <w:rPr>
          <w:rFonts w:ascii="Times New Roman" w:hAnsi="Times New Roman" w:hint="eastAsia"/>
          <w:b/>
          <w:bCs/>
          <w:sz w:val="22"/>
        </w:rPr>
        <w:t xml:space="preserve"> in an NTN cell will impact on how UE can </w:t>
      </w:r>
      <w:r w:rsidR="00295D03" w:rsidRPr="00637179">
        <w:rPr>
          <w:rFonts w:ascii="Times New Roman" w:hAnsi="Times New Roman"/>
          <w:b/>
          <w:bCs/>
          <w:sz w:val="22"/>
        </w:rPr>
        <w:t>skip MCCH re-acquisition</w:t>
      </w:r>
      <w:r w:rsidR="00295D03" w:rsidRPr="00637179">
        <w:rPr>
          <w:rFonts w:ascii="Times New Roman" w:hAnsi="Times New Roman" w:hint="eastAsia"/>
          <w:b/>
          <w:bCs/>
          <w:sz w:val="22"/>
        </w:rPr>
        <w:t>.</w:t>
      </w:r>
    </w:p>
    <w:p w14:paraId="0A33241C" w14:textId="37445634" w:rsidR="00295D03" w:rsidRDefault="00295D03" w:rsidP="00C80FAF">
      <w:pPr>
        <w:spacing w:beforeLines="50" w:before="156" w:afterLines="50" w:after="156"/>
        <w:rPr>
          <w:rFonts w:ascii="Times New Roman" w:hAnsi="Times New Roman"/>
          <w:sz w:val="22"/>
        </w:rPr>
      </w:pPr>
      <w:r>
        <w:rPr>
          <w:rFonts w:ascii="Times New Roman" w:hAnsi="Times New Roman" w:hint="eastAsia"/>
          <w:sz w:val="22"/>
        </w:rPr>
        <w:t xml:space="preserve">From specification perspective, we think there could at least an </w:t>
      </w:r>
      <w:r>
        <w:rPr>
          <w:rFonts w:ascii="Times New Roman" w:hAnsi="Times New Roman"/>
          <w:sz w:val="22"/>
        </w:rPr>
        <w:t>additional</w:t>
      </w:r>
      <w:r>
        <w:rPr>
          <w:rFonts w:ascii="Times New Roman" w:hAnsi="Times New Roman" w:hint="eastAsia"/>
          <w:sz w:val="22"/>
        </w:rPr>
        <w:t xml:space="preserve"> description that UE in an NTN cell can also use the indicated </w:t>
      </w:r>
      <w:r>
        <w:rPr>
          <w:rFonts w:ascii="Times New Roman" w:hAnsi="Times New Roman"/>
          <w:sz w:val="22"/>
        </w:rPr>
        <w:t>broadcast</w:t>
      </w:r>
      <w:r>
        <w:rPr>
          <w:rFonts w:ascii="Times New Roman" w:hAnsi="Times New Roman" w:hint="eastAsia"/>
          <w:sz w:val="22"/>
        </w:rPr>
        <w:t xml:space="preserve"> area information when </w:t>
      </w:r>
      <w:r>
        <w:rPr>
          <w:rFonts w:ascii="Times New Roman" w:hAnsi="Times New Roman"/>
          <w:sz w:val="22"/>
        </w:rPr>
        <w:t>determining</w:t>
      </w:r>
      <w:r>
        <w:rPr>
          <w:rFonts w:ascii="Times New Roman" w:hAnsi="Times New Roman" w:hint="eastAsia"/>
          <w:sz w:val="22"/>
        </w:rPr>
        <w:t xml:space="preserve"> this. And how to us</w:t>
      </w:r>
      <w:r w:rsidR="00637179">
        <w:rPr>
          <w:rFonts w:ascii="Times New Roman" w:hAnsi="Times New Roman" w:hint="eastAsia"/>
          <w:sz w:val="22"/>
        </w:rPr>
        <w:t>e (e.g., whether to be specified) can be further discussed.</w:t>
      </w:r>
    </w:p>
    <w:p w14:paraId="0359DACB" w14:textId="0AA2986C" w:rsidR="00637179" w:rsidRPr="00637179" w:rsidRDefault="00637179" w:rsidP="00C80FAF">
      <w:pPr>
        <w:spacing w:beforeLines="50" w:before="156" w:afterLines="50" w:after="156"/>
        <w:rPr>
          <w:rFonts w:ascii="Times New Roman" w:hAnsi="Times New Roman"/>
          <w:b/>
          <w:bCs/>
          <w:sz w:val="22"/>
        </w:rPr>
      </w:pPr>
      <w:r w:rsidRPr="00637179">
        <w:rPr>
          <w:rFonts w:ascii="Times New Roman" w:hAnsi="Times New Roman" w:hint="eastAsia"/>
          <w:b/>
          <w:bCs/>
          <w:sz w:val="22"/>
        </w:rPr>
        <w:t xml:space="preserve">Proposal 2: UE can use the indicated </w:t>
      </w:r>
      <w:r w:rsidRPr="00637179">
        <w:rPr>
          <w:rFonts w:ascii="Times New Roman" w:hAnsi="Times New Roman"/>
          <w:b/>
          <w:bCs/>
          <w:sz w:val="22"/>
        </w:rPr>
        <w:t>broadcast</w:t>
      </w:r>
      <w:r w:rsidRPr="00637179">
        <w:rPr>
          <w:rFonts w:ascii="Times New Roman" w:hAnsi="Times New Roman" w:hint="eastAsia"/>
          <w:b/>
          <w:bCs/>
          <w:sz w:val="22"/>
        </w:rPr>
        <w:t xml:space="preserve"> area information </w:t>
      </w:r>
      <w:r w:rsidRPr="00637179">
        <w:rPr>
          <w:rFonts w:ascii="Times New Roman" w:hAnsi="Times New Roman"/>
          <w:b/>
          <w:bCs/>
          <w:sz w:val="22"/>
        </w:rPr>
        <w:t>to avoid acquiring the MCCH when the UE is outside the MBS service area of the MBS broadcast service.</w:t>
      </w:r>
      <w:r>
        <w:rPr>
          <w:rFonts w:ascii="Times New Roman" w:hAnsi="Times New Roman" w:hint="eastAsia"/>
          <w:b/>
          <w:bCs/>
          <w:sz w:val="22"/>
        </w:rPr>
        <w:t xml:space="preserve"> FFS whether this is up to UE </w:t>
      </w:r>
      <w:r>
        <w:rPr>
          <w:rFonts w:ascii="Times New Roman" w:hAnsi="Times New Roman"/>
          <w:b/>
          <w:bCs/>
          <w:sz w:val="22"/>
        </w:rPr>
        <w:t>implantation</w:t>
      </w:r>
      <w:r>
        <w:rPr>
          <w:rFonts w:ascii="Times New Roman" w:hAnsi="Times New Roman" w:hint="eastAsia"/>
          <w:b/>
          <w:bCs/>
          <w:sz w:val="22"/>
        </w:rPr>
        <w:t xml:space="preserve"> or needs to be further specified.</w:t>
      </w:r>
    </w:p>
    <w:p w14:paraId="7156B078" w14:textId="00D80499" w:rsidR="006B745C" w:rsidRDefault="006B745C" w:rsidP="00C80FAF">
      <w:pPr>
        <w:spacing w:beforeLines="50" w:before="156" w:afterLines="50" w:after="156"/>
        <w:rPr>
          <w:rFonts w:ascii="Times New Roman" w:hAnsi="Times New Roman"/>
          <w:sz w:val="22"/>
        </w:rPr>
      </w:pPr>
      <w:r w:rsidRPr="006B745C">
        <w:rPr>
          <w:rFonts w:ascii="Times New Roman" w:hAnsi="Times New Roman"/>
          <w:sz w:val="22"/>
        </w:rPr>
        <w:t xml:space="preserve">Meanwhile, </w:t>
      </w:r>
      <w:r w:rsidR="00637179" w:rsidRPr="00637179">
        <w:rPr>
          <w:rFonts w:ascii="Times New Roman" w:hAnsi="Times New Roman"/>
          <w:sz w:val="22"/>
        </w:rPr>
        <w:t>MCCH uses a modification period and MCCH contents are only allowed to be modified at each modification period boundary</w:t>
      </w:r>
      <w:r w:rsidR="00637179">
        <w:rPr>
          <w:rFonts w:ascii="Times New Roman" w:hAnsi="Times New Roman" w:hint="eastAsia"/>
          <w:sz w:val="22"/>
        </w:rPr>
        <w:t>.</w:t>
      </w:r>
      <w:r w:rsidR="00637179" w:rsidRPr="00637179">
        <w:rPr>
          <w:rFonts w:ascii="Times New Roman" w:hAnsi="Times New Roman"/>
          <w:sz w:val="22"/>
        </w:rPr>
        <w:t xml:space="preserve"> </w:t>
      </w:r>
      <w:r w:rsidR="00637179">
        <w:rPr>
          <w:rFonts w:ascii="Times New Roman" w:hAnsi="Times New Roman" w:hint="eastAsia"/>
          <w:sz w:val="22"/>
        </w:rPr>
        <w:t>I</w:t>
      </w:r>
      <w:r w:rsidRPr="006B745C">
        <w:rPr>
          <w:rFonts w:ascii="Times New Roman" w:hAnsi="Times New Roman"/>
          <w:sz w:val="22"/>
        </w:rPr>
        <w:t xml:space="preserve">n NTN UE needs to ensure a valid UE location information and a valid ephemeris data (in </w:t>
      </w:r>
      <w:r w:rsidRPr="006B745C">
        <w:rPr>
          <w:rFonts w:ascii="Times New Roman" w:hAnsi="Times New Roman"/>
          <w:i/>
          <w:iCs/>
          <w:sz w:val="22"/>
        </w:rPr>
        <w:t>SIB19</w:t>
      </w:r>
      <w:r w:rsidRPr="006B745C">
        <w:rPr>
          <w:rFonts w:ascii="Times New Roman" w:hAnsi="Times New Roman"/>
          <w:sz w:val="22"/>
        </w:rPr>
        <w:t xml:space="preserve">) for uplink synchronization. UE re-acquiring </w:t>
      </w:r>
      <w:r w:rsidRPr="006B745C">
        <w:rPr>
          <w:rFonts w:ascii="Times New Roman" w:hAnsi="Times New Roman"/>
          <w:i/>
          <w:iCs/>
          <w:sz w:val="22"/>
        </w:rPr>
        <w:t>SIB19</w:t>
      </w:r>
      <w:r w:rsidRPr="006B745C">
        <w:rPr>
          <w:rFonts w:ascii="Times New Roman" w:hAnsi="Times New Roman"/>
          <w:sz w:val="22"/>
        </w:rPr>
        <w:t xml:space="preserve"> in NTN may possibly miss the </w:t>
      </w:r>
      <w:r w:rsidR="00637179" w:rsidRPr="00637179">
        <w:rPr>
          <w:rFonts w:ascii="Times New Roman" w:hAnsi="Times New Roman"/>
          <w:sz w:val="22"/>
        </w:rPr>
        <w:t>modification period boundary</w:t>
      </w:r>
      <w:r w:rsidRPr="006B745C">
        <w:rPr>
          <w:rFonts w:ascii="Times New Roman" w:hAnsi="Times New Roman"/>
          <w:sz w:val="22"/>
        </w:rPr>
        <w:t xml:space="preserve">. In such case, enhancements </w:t>
      </w:r>
      <w:r>
        <w:rPr>
          <w:rFonts w:ascii="Times New Roman" w:hAnsi="Times New Roman"/>
          <w:sz w:val="22"/>
        </w:rPr>
        <w:t xml:space="preserve">may also </w:t>
      </w:r>
      <w:r w:rsidRPr="006B745C">
        <w:rPr>
          <w:rFonts w:ascii="Times New Roman" w:hAnsi="Times New Roman"/>
          <w:sz w:val="22"/>
        </w:rPr>
        <w:t>be considered to accelerate UE in awareness of MCCH change.</w:t>
      </w:r>
    </w:p>
    <w:p w14:paraId="77BD67BF" w14:textId="16B5D21B" w:rsidR="006B745C" w:rsidRPr="006B745C" w:rsidRDefault="006B745C" w:rsidP="00C80FAF">
      <w:pPr>
        <w:spacing w:beforeLines="50" w:before="156" w:afterLines="50" w:after="156"/>
        <w:rPr>
          <w:rFonts w:ascii="Times New Roman" w:hAnsi="Times New Roman"/>
          <w:b/>
          <w:bCs/>
          <w:sz w:val="22"/>
        </w:rPr>
      </w:pPr>
      <w:r w:rsidRPr="006B745C">
        <w:rPr>
          <w:rFonts w:ascii="Times New Roman" w:hAnsi="Times New Roman" w:hint="eastAsia"/>
          <w:b/>
          <w:bCs/>
          <w:sz w:val="22"/>
        </w:rPr>
        <w:t>O</w:t>
      </w:r>
      <w:r w:rsidRPr="006B745C">
        <w:rPr>
          <w:rFonts w:ascii="Times New Roman" w:hAnsi="Times New Roman"/>
          <w:b/>
          <w:bCs/>
          <w:sz w:val="22"/>
        </w:rPr>
        <w:t xml:space="preserve">bservation </w:t>
      </w:r>
      <w:r w:rsidR="00637179">
        <w:rPr>
          <w:rFonts w:ascii="Times New Roman" w:hAnsi="Times New Roman" w:hint="eastAsia"/>
          <w:b/>
          <w:bCs/>
          <w:sz w:val="22"/>
        </w:rPr>
        <w:t>4</w:t>
      </w:r>
      <w:r w:rsidRPr="006B745C">
        <w:rPr>
          <w:rFonts w:ascii="Times New Roman" w:hAnsi="Times New Roman"/>
          <w:b/>
          <w:bCs/>
          <w:sz w:val="22"/>
        </w:rPr>
        <w:t xml:space="preserve">: UE may miss a </w:t>
      </w:r>
      <w:r w:rsidR="00637179">
        <w:rPr>
          <w:rFonts w:ascii="Times New Roman" w:hAnsi="Times New Roman" w:hint="eastAsia"/>
          <w:b/>
          <w:bCs/>
          <w:sz w:val="22"/>
        </w:rPr>
        <w:t xml:space="preserve">MCCH </w:t>
      </w:r>
      <w:r w:rsidR="00637179" w:rsidRPr="00637179">
        <w:rPr>
          <w:rFonts w:ascii="Times New Roman" w:hAnsi="Times New Roman"/>
          <w:b/>
          <w:bCs/>
          <w:sz w:val="22"/>
        </w:rPr>
        <w:t>modification period boundary</w:t>
      </w:r>
      <w:r w:rsidRPr="006B745C">
        <w:rPr>
          <w:rFonts w:ascii="Times New Roman" w:hAnsi="Times New Roman"/>
          <w:b/>
          <w:bCs/>
          <w:sz w:val="22"/>
        </w:rPr>
        <w:t xml:space="preserve"> when reacquiring </w:t>
      </w:r>
      <w:r w:rsidRPr="006B745C">
        <w:rPr>
          <w:rFonts w:ascii="Times New Roman" w:hAnsi="Times New Roman"/>
          <w:b/>
          <w:bCs/>
          <w:i/>
          <w:iCs/>
          <w:sz w:val="22"/>
        </w:rPr>
        <w:t>SIB19</w:t>
      </w:r>
      <w:r w:rsidRPr="006B745C">
        <w:rPr>
          <w:rFonts w:ascii="Times New Roman" w:hAnsi="Times New Roman"/>
          <w:b/>
          <w:bCs/>
          <w:sz w:val="22"/>
        </w:rPr>
        <w:t xml:space="preserve"> for UL synchronization.</w:t>
      </w:r>
    </w:p>
    <w:p w14:paraId="191F6E87" w14:textId="1468BFEC" w:rsidR="006B745C" w:rsidRPr="009E5D95" w:rsidRDefault="006B745C" w:rsidP="00C80FAF">
      <w:pPr>
        <w:spacing w:beforeLines="50" w:before="156" w:afterLines="50" w:after="156"/>
        <w:rPr>
          <w:rFonts w:ascii="Times New Roman" w:hAnsi="Times New Roman"/>
          <w:b/>
          <w:bCs/>
          <w:sz w:val="22"/>
        </w:rPr>
      </w:pPr>
      <w:r w:rsidRPr="009E5D95">
        <w:rPr>
          <w:rFonts w:ascii="Times New Roman" w:hAnsi="Times New Roman" w:hint="eastAsia"/>
          <w:b/>
          <w:bCs/>
          <w:sz w:val="22"/>
        </w:rPr>
        <w:t>P</w:t>
      </w:r>
      <w:r w:rsidRPr="009E5D95">
        <w:rPr>
          <w:rFonts w:ascii="Times New Roman" w:hAnsi="Times New Roman"/>
          <w:b/>
          <w:bCs/>
          <w:sz w:val="22"/>
        </w:rPr>
        <w:t xml:space="preserve">roposal </w:t>
      </w:r>
      <w:r w:rsidR="00637179">
        <w:rPr>
          <w:rFonts w:ascii="Times New Roman" w:hAnsi="Times New Roman" w:hint="eastAsia"/>
          <w:b/>
          <w:bCs/>
          <w:sz w:val="22"/>
        </w:rPr>
        <w:t>3</w:t>
      </w:r>
      <w:r w:rsidRPr="009E5D95">
        <w:rPr>
          <w:rFonts w:ascii="Times New Roman" w:hAnsi="Times New Roman"/>
          <w:b/>
          <w:bCs/>
          <w:sz w:val="22"/>
        </w:rPr>
        <w:t xml:space="preserve">: RAN2 to discuss </w:t>
      </w:r>
      <w:r w:rsidR="009E5D95" w:rsidRPr="009E5D95">
        <w:rPr>
          <w:rFonts w:ascii="Times New Roman" w:hAnsi="Times New Roman"/>
          <w:b/>
          <w:bCs/>
          <w:sz w:val="22"/>
        </w:rPr>
        <w:t xml:space="preserve">whether UE can </w:t>
      </w:r>
      <w:r w:rsidR="005D5AE0">
        <w:rPr>
          <w:rFonts w:ascii="Times New Roman" w:hAnsi="Times New Roman" w:hint="eastAsia"/>
          <w:b/>
          <w:bCs/>
          <w:sz w:val="22"/>
        </w:rPr>
        <w:t>initiate</w:t>
      </w:r>
      <w:r w:rsidR="009E5D95" w:rsidRPr="009E5D95">
        <w:rPr>
          <w:rFonts w:ascii="Times New Roman" w:hAnsi="Times New Roman"/>
          <w:b/>
          <w:bCs/>
          <w:sz w:val="22"/>
        </w:rPr>
        <w:t xml:space="preserve"> </w:t>
      </w:r>
      <w:r w:rsidRPr="009E5D95">
        <w:rPr>
          <w:rFonts w:ascii="Times New Roman" w:hAnsi="Times New Roman"/>
          <w:b/>
          <w:bCs/>
          <w:sz w:val="22"/>
        </w:rPr>
        <w:t xml:space="preserve">MCCH </w:t>
      </w:r>
      <w:r w:rsidR="005D5AE0" w:rsidRPr="00637179">
        <w:rPr>
          <w:rFonts w:ascii="Times New Roman" w:hAnsi="Times New Roman"/>
          <w:b/>
          <w:bCs/>
          <w:sz w:val="22"/>
        </w:rPr>
        <w:t>acquiring</w:t>
      </w:r>
      <w:r w:rsidRPr="009E5D95">
        <w:rPr>
          <w:rFonts w:ascii="Times New Roman" w:hAnsi="Times New Roman"/>
          <w:b/>
          <w:bCs/>
          <w:sz w:val="22"/>
        </w:rPr>
        <w:t xml:space="preserve"> after re-acquiring </w:t>
      </w:r>
      <w:r w:rsidRPr="009E5D95">
        <w:rPr>
          <w:rFonts w:ascii="Times New Roman" w:hAnsi="Times New Roman"/>
          <w:b/>
          <w:bCs/>
          <w:i/>
          <w:iCs/>
          <w:sz w:val="22"/>
        </w:rPr>
        <w:t>SIB19</w:t>
      </w:r>
      <w:r w:rsidRPr="009E5D95">
        <w:rPr>
          <w:rFonts w:ascii="Times New Roman" w:hAnsi="Times New Roman"/>
          <w:b/>
          <w:bCs/>
          <w:sz w:val="22"/>
        </w:rPr>
        <w:t xml:space="preserve">, e.g., </w:t>
      </w:r>
      <w:r w:rsidR="009E5D95" w:rsidRPr="009E5D95">
        <w:rPr>
          <w:rFonts w:ascii="Times New Roman" w:hAnsi="Times New Roman"/>
          <w:b/>
          <w:bCs/>
          <w:sz w:val="22"/>
        </w:rPr>
        <w:t>when</w:t>
      </w:r>
      <w:r w:rsidRPr="009E5D95">
        <w:rPr>
          <w:rFonts w:ascii="Times New Roman" w:hAnsi="Times New Roman"/>
          <w:b/>
          <w:bCs/>
          <w:sz w:val="22"/>
        </w:rPr>
        <w:t xml:space="preserve"> the </w:t>
      </w:r>
      <w:r w:rsidR="009E5D95" w:rsidRPr="009E5D95">
        <w:rPr>
          <w:rFonts w:ascii="Times New Roman" w:hAnsi="Times New Roman"/>
          <w:b/>
          <w:bCs/>
          <w:sz w:val="22"/>
        </w:rPr>
        <w:t xml:space="preserve">duration of reacquiring </w:t>
      </w:r>
      <w:r w:rsidR="009E5D95" w:rsidRPr="009E5D95">
        <w:rPr>
          <w:rFonts w:ascii="Times New Roman" w:hAnsi="Times New Roman"/>
          <w:b/>
          <w:bCs/>
          <w:i/>
          <w:iCs/>
          <w:sz w:val="22"/>
        </w:rPr>
        <w:t>SIB19</w:t>
      </w:r>
      <w:r w:rsidRPr="009E5D95">
        <w:rPr>
          <w:rFonts w:ascii="Times New Roman" w:hAnsi="Times New Roman"/>
          <w:b/>
          <w:bCs/>
          <w:sz w:val="22"/>
        </w:rPr>
        <w:t xml:space="preserve"> </w:t>
      </w:r>
      <w:r w:rsidR="005D5AE0">
        <w:rPr>
          <w:rFonts w:ascii="Times New Roman" w:hAnsi="Times New Roman" w:hint="eastAsia"/>
          <w:b/>
          <w:bCs/>
          <w:sz w:val="22"/>
        </w:rPr>
        <w:t>overlaps with</w:t>
      </w:r>
      <w:r w:rsidRPr="009E5D95">
        <w:rPr>
          <w:rFonts w:ascii="Times New Roman" w:hAnsi="Times New Roman"/>
          <w:b/>
          <w:bCs/>
          <w:sz w:val="22"/>
        </w:rPr>
        <w:t xml:space="preserve"> an MCCH modification period boundary.</w:t>
      </w:r>
    </w:p>
    <w:p w14:paraId="44E3333D" w14:textId="2425B9E5" w:rsidR="009E5D95" w:rsidRPr="00ED21B5" w:rsidRDefault="00D46B40" w:rsidP="009E5D95">
      <w:pPr>
        <w:spacing w:line="360" w:lineRule="auto"/>
        <w:outlineLvl w:val="1"/>
        <w:rPr>
          <w:rFonts w:ascii="Times New Roman" w:hAnsi="Times New Roman"/>
          <w:b/>
          <w:bCs/>
          <w:sz w:val="22"/>
          <w:u w:val="single"/>
        </w:rPr>
      </w:pPr>
      <w:r>
        <w:rPr>
          <w:rFonts w:ascii="Times New Roman" w:hAnsi="Times New Roman"/>
          <w:b/>
          <w:bCs/>
          <w:sz w:val="22"/>
          <w:u w:val="single"/>
        </w:rPr>
        <w:t xml:space="preserve">Service continuity </w:t>
      </w:r>
      <w:r w:rsidRPr="00ED21B5">
        <w:rPr>
          <w:rFonts w:ascii="Times New Roman" w:hAnsi="Times New Roman"/>
          <w:b/>
          <w:bCs/>
          <w:sz w:val="22"/>
          <w:u w:val="single"/>
        </w:rPr>
        <w:t>regarding broadcast service area</w:t>
      </w:r>
    </w:p>
    <w:p w14:paraId="7F06D072" w14:textId="77777777"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 xml:space="preserve">For MBS broadcast service continuity in TN, mobility procedures for MBS reception allow the UE to start or continue receiving MBS service when changing cells. The gNB may indicate in </w:t>
      </w:r>
      <w:r w:rsidRPr="004819A2">
        <w:rPr>
          <w:rFonts w:ascii="Times New Roman" w:eastAsiaTheme="minorEastAsia" w:hAnsi="Times New Roman"/>
          <w:i/>
          <w:iCs/>
          <w:sz w:val="22"/>
        </w:rPr>
        <w:t xml:space="preserve">SIB21 </w:t>
      </w:r>
      <w:r w:rsidRPr="004819A2">
        <w:rPr>
          <w:rFonts w:ascii="Times New Roman" w:eastAsiaTheme="minorEastAsia" w:hAnsi="Times New Roman"/>
          <w:sz w:val="22"/>
        </w:rPr>
        <w:t xml:space="preserve">the mapping between the current and/or neighboring carrier frequencies and MBS Frequency Selection Area Identities (FSAI). The FSAI is derived from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and </w:t>
      </w:r>
      <w:r w:rsidRPr="004819A2">
        <w:rPr>
          <w:rFonts w:ascii="Times New Roman" w:eastAsiaTheme="minorEastAsia" w:hAnsi="Times New Roman"/>
          <w:i/>
          <w:iCs/>
          <w:sz w:val="22"/>
        </w:rPr>
        <w:t>radiofrequency</w:t>
      </w:r>
      <w:r w:rsidRPr="004819A2">
        <w:rPr>
          <w:rFonts w:ascii="Times New Roman" w:eastAsiaTheme="minorEastAsia" w:hAnsi="Times New Roman"/>
          <w:sz w:val="22"/>
        </w:rPr>
        <w:t xml:space="preserve"> elements received in the USD (User Service Description) via NAS signalling from network, wherein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element declares one or more service areas designated by the SAI (Service Area Identity) which is mapped onto one or more cells.</w:t>
      </w:r>
    </w:p>
    <w:p w14:paraId="4377A996" w14:textId="77777777"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 xml:space="preserve">If UE is receiving or interested to receive an MBS broadcast service and can only receive this MBS broadcast </w:t>
      </w:r>
      <w:r w:rsidRPr="004819A2">
        <w:rPr>
          <w:rFonts w:ascii="Times New Roman" w:eastAsiaTheme="minorEastAsia" w:hAnsi="Times New Roman"/>
          <w:sz w:val="22"/>
        </w:rPr>
        <w:lastRenderedPageBreak/>
        <w:t>service by camping on a frequency on which it is provided, the UE may consider that frequency to be the highest priority during the MBS broadcast session. The UE may also consider cell reselection candidate frequencies at which it cannot receive the MBS broadcast service to be of the lowest priority during the MBS broadcast session.</w:t>
      </w:r>
    </w:p>
    <w:p w14:paraId="60B1C937" w14:textId="1E9B4D57" w:rsid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This legacy mechanism works well under the assumption that an MBS broadcast service area is mapped to one or more TN cells. The UE can simply determine the frequency priority based on the receiving or interested MBS broadcast service and the frequency it associates to, and reselects to a cell that supports that service within its whole coverage. When considering that an NTN cell coverage could be larger than an MBS broadcast service area, which cannot be mapped to the cell’s whole coverage, UE cannot simply determine the frequency priority only based on the association between service and frequency, and service area information</w:t>
      </w:r>
      <w:r>
        <w:rPr>
          <w:rFonts w:ascii="Times New Roman" w:eastAsiaTheme="minorEastAsia" w:hAnsi="Times New Roman"/>
          <w:sz w:val="22"/>
        </w:rPr>
        <w:t xml:space="preserve"> of neighbour cell</w:t>
      </w:r>
      <w:r w:rsidRPr="004819A2">
        <w:rPr>
          <w:rFonts w:ascii="Times New Roman" w:eastAsiaTheme="minorEastAsia" w:hAnsi="Times New Roman"/>
          <w:sz w:val="22"/>
        </w:rPr>
        <w:t xml:space="preserve"> </w:t>
      </w:r>
      <w:r>
        <w:rPr>
          <w:rFonts w:ascii="Times New Roman" w:eastAsiaTheme="minorEastAsia" w:hAnsi="Times New Roman"/>
          <w:sz w:val="22"/>
        </w:rPr>
        <w:t>may be</w:t>
      </w:r>
      <w:r w:rsidRPr="004819A2">
        <w:rPr>
          <w:rFonts w:ascii="Times New Roman" w:eastAsiaTheme="minorEastAsia" w:hAnsi="Times New Roman"/>
          <w:sz w:val="22"/>
        </w:rPr>
        <w:t xml:space="preserve"> needed.</w:t>
      </w:r>
    </w:p>
    <w:p w14:paraId="6AACF95D" w14:textId="7B0CE4E1" w:rsidR="004819A2" w:rsidRPr="008B6BEE" w:rsidRDefault="004819A2" w:rsidP="00C80FAF">
      <w:pPr>
        <w:spacing w:beforeLines="50" w:before="156" w:afterLines="50" w:after="156"/>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w:t>
      </w:r>
      <w:r w:rsidR="005D5AE0">
        <w:rPr>
          <w:rFonts w:ascii="Times New Roman" w:eastAsiaTheme="minorEastAsia" w:hAnsi="Times New Roman" w:hint="eastAsia"/>
          <w:b/>
          <w:bCs/>
          <w:sz w:val="22"/>
        </w:rPr>
        <w:t>5</w:t>
      </w:r>
      <w:r w:rsidRPr="008B6BEE">
        <w:rPr>
          <w:rFonts w:ascii="Times New Roman" w:eastAsiaTheme="minorEastAsia" w:hAnsi="Times New Roman"/>
          <w:b/>
          <w:bCs/>
          <w:sz w:val="22"/>
        </w:rPr>
        <w:t xml:space="preserve">: In NTN wherein broadcast service area could </w:t>
      </w:r>
      <w:r w:rsidR="008B6BEE" w:rsidRPr="008B6BEE">
        <w:rPr>
          <w:rFonts w:ascii="Times New Roman" w:eastAsiaTheme="minorEastAsia" w:hAnsi="Times New Roman"/>
          <w:b/>
          <w:bCs/>
          <w:sz w:val="22"/>
        </w:rPr>
        <w:t>cover a portion of</w:t>
      </w:r>
      <w:r w:rsidRPr="008B6BEE">
        <w:rPr>
          <w:rFonts w:ascii="Times New Roman" w:eastAsiaTheme="minorEastAsia" w:hAnsi="Times New Roman"/>
          <w:b/>
          <w:bCs/>
          <w:sz w:val="22"/>
        </w:rPr>
        <w:t xml:space="preserve"> an NTN cell, UE cannot simply determine the frequency priority only based on the association between service and frequency</w:t>
      </w:r>
      <w:r w:rsidR="008B6BEE" w:rsidRPr="008B6BEE">
        <w:rPr>
          <w:rFonts w:ascii="Times New Roman" w:eastAsiaTheme="minorEastAsia" w:hAnsi="Times New Roman"/>
          <w:b/>
          <w:bCs/>
          <w:sz w:val="22"/>
        </w:rPr>
        <w:t>.</w:t>
      </w:r>
    </w:p>
    <w:p w14:paraId="14EA8C00" w14:textId="2523FF63"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Figure 1 shows such differences between TN and NTN. For TN in a), UE1 from Cell #1 to Cell #2 can continue to receive MBS broadcast service #A as it is supported in Cell #2, and UE2 from Cell #1 to Cell #3 cannot continue to receive MBS broadcast service #A as it is not supported in Cell #3. For NTN in b), MBS broadcast service #A is supported in partial coverage of Cell #2 and Cell #3, and UE1 from Cell #1 to Cell #2 is expected to continue to receive MBS broadcast service #A as UE is still in its service area, while UE2 from Cell #1 to Cell #3 is expected not to continue to receive MBS broadcast service #A as UE is moving out its service area. If the legacy mechanism for TN applies, UE2 will also prioritize a frequency associated to the broadcast service but it will not be authorized to receive as it moves out of service area.</w:t>
      </w:r>
    </w:p>
    <w:p w14:paraId="1F812823"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noProof/>
          <w:sz w:val="22"/>
        </w:rPr>
        <w:drawing>
          <wp:inline distT="0" distB="0" distL="0" distR="0" wp14:anchorId="67745CDC" wp14:editId="7AFD5D95">
            <wp:extent cx="4456275" cy="193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6882" cy="1934995"/>
                    </a:xfrm>
                    <a:prstGeom prst="rect">
                      <a:avLst/>
                    </a:prstGeom>
                    <a:noFill/>
                  </pic:spPr>
                </pic:pic>
              </a:graphicData>
            </a:graphic>
          </wp:inline>
        </w:drawing>
      </w:r>
    </w:p>
    <w:p w14:paraId="38ED826F" w14:textId="77777777" w:rsidR="004819A2" w:rsidRPr="004819A2" w:rsidRDefault="004819A2" w:rsidP="00C80FAF">
      <w:pPr>
        <w:spacing w:beforeLines="50" w:before="156" w:afterLines="50" w:after="156"/>
        <w:jc w:val="center"/>
        <w:rPr>
          <w:rFonts w:ascii="Times New Roman" w:eastAsiaTheme="minorEastAsia" w:hAnsi="Times New Roman"/>
          <w:sz w:val="22"/>
        </w:rPr>
      </w:pPr>
      <w:r w:rsidRPr="00DC5D09">
        <w:rPr>
          <w:rFonts w:ascii="Times New Roman" w:eastAsiaTheme="minorEastAsia" w:hAnsi="Times New Roman"/>
          <w:b/>
          <w:bCs/>
          <w:sz w:val="22"/>
        </w:rPr>
        <w:t>Figure 1.</w:t>
      </w:r>
      <w:r w:rsidRPr="004819A2">
        <w:rPr>
          <w:rFonts w:ascii="Times New Roman" w:eastAsiaTheme="minorEastAsia" w:hAnsi="Times New Roman"/>
          <w:sz w:val="22"/>
        </w:rPr>
        <w:t xml:space="preserve"> Example of relation between cell coverage and MBS broadcast service area in TN and NTN</w:t>
      </w:r>
    </w:p>
    <w:p w14:paraId="5D502A51" w14:textId="2F7F2333"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Therefore, addition</w:t>
      </w:r>
      <w:r w:rsidR="008B6BEE">
        <w:rPr>
          <w:rFonts w:ascii="Times New Roman" w:eastAsiaTheme="minorEastAsia" w:hAnsi="Times New Roman"/>
          <w:sz w:val="22"/>
        </w:rPr>
        <w:t>al</w:t>
      </w:r>
      <w:r w:rsidRPr="004819A2">
        <w:rPr>
          <w:rFonts w:ascii="Times New Roman" w:eastAsiaTheme="minorEastAsia" w:hAnsi="Times New Roman"/>
          <w:sz w:val="22"/>
        </w:rPr>
        <w:t xml:space="preserve"> MBS broadcast service area information for neighbour cell</w:t>
      </w:r>
      <w:r w:rsidR="008B6BEE">
        <w:rPr>
          <w:rFonts w:ascii="Times New Roman" w:eastAsiaTheme="minorEastAsia" w:hAnsi="Times New Roman"/>
          <w:sz w:val="22"/>
        </w:rPr>
        <w:t xml:space="preserve"> may also be</w:t>
      </w:r>
      <w:r w:rsidRPr="004819A2">
        <w:rPr>
          <w:rFonts w:ascii="Times New Roman" w:eastAsiaTheme="minorEastAsia" w:hAnsi="Times New Roman"/>
          <w:sz w:val="22"/>
        </w:rPr>
        <w:t xml:space="preserve"> needed at UE for service continuity and how to indicate such information needs to be </w:t>
      </w:r>
      <w:r w:rsidR="008B6BEE">
        <w:rPr>
          <w:rFonts w:ascii="Times New Roman" w:eastAsiaTheme="minorEastAsia" w:hAnsi="Times New Roman"/>
          <w:sz w:val="22"/>
        </w:rPr>
        <w:t>discussed as well</w:t>
      </w:r>
      <w:r w:rsidRPr="004819A2">
        <w:rPr>
          <w:rFonts w:ascii="Times New Roman" w:eastAsiaTheme="minorEastAsia" w:hAnsi="Times New Roman"/>
          <w:sz w:val="22"/>
        </w:rPr>
        <w:t>.</w:t>
      </w:r>
    </w:p>
    <w:p w14:paraId="4E52FD9F" w14:textId="27CF0DFC" w:rsidR="009E5D95" w:rsidRPr="008B6BEE" w:rsidRDefault="008B6BEE" w:rsidP="00C80FAF">
      <w:pPr>
        <w:spacing w:beforeLines="50" w:before="156" w:afterLines="50" w:after="156"/>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 xml:space="preserve">roposal </w:t>
      </w:r>
      <w:r w:rsidR="005D5AE0">
        <w:rPr>
          <w:rFonts w:ascii="Times New Roman" w:hAnsi="Times New Roman" w:hint="eastAsia"/>
          <w:b/>
          <w:bCs/>
          <w:sz w:val="22"/>
        </w:rPr>
        <w:t>4</w:t>
      </w:r>
      <w:r w:rsidRPr="008B6BEE">
        <w:rPr>
          <w:rFonts w:ascii="Times New Roman" w:hAnsi="Times New Roman"/>
          <w:b/>
          <w:bCs/>
          <w:sz w:val="22"/>
        </w:rPr>
        <w:t>: RAN2 to discuss how to indicate the broadcast service area information of a neighbour NTN cell to UE for service continuity e.g., frequency priority handling.</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3A76CEB9" w:rsidR="009A4608" w:rsidRDefault="00886071" w:rsidP="00C80FAF">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s the further issues of broadcast service area indication</w:t>
      </w:r>
      <w:r w:rsidR="005D5AE0">
        <w:rPr>
          <w:rFonts w:ascii="Times New Roman" w:hAnsi="Times New Roman" w:hint="eastAsia"/>
          <w:sz w:val="22"/>
        </w:rPr>
        <w:t xml:space="preserve"> and service continuity</w:t>
      </w:r>
      <w:r w:rsidR="008B6BEE">
        <w:rPr>
          <w:rFonts w:ascii="Times New Roman" w:hAnsi="Times New Roman"/>
          <w:sz w:val="22"/>
        </w:rPr>
        <w:t xml:space="preserve"> in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3D42E6CD" w14:textId="77777777" w:rsidR="005D5AE0" w:rsidRPr="00176E68" w:rsidRDefault="005D5AE0" w:rsidP="005D5AE0">
      <w:pPr>
        <w:spacing w:beforeLines="50" w:before="156" w:afterLines="50" w:after="156"/>
        <w:rPr>
          <w:rFonts w:ascii="Times New Roman" w:hAnsi="Times New Roman"/>
          <w:b/>
          <w:bCs/>
          <w:sz w:val="22"/>
        </w:rPr>
      </w:pPr>
      <w:r w:rsidRPr="00176E68">
        <w:rPr>
          <w:rFonts w:ascii="Times New Roman" w:hAnsi="Times New Roman" w:hint="eastAsia"/>
          <w:b/>
          <w:bCs/>
          <w:sz w:val="22"/>
        </w:rPr>
        <w:lastRenderedPageBreak/>
        <w:t>Observation 1: Introducing a new SIB to include the broadcast area information needs to consider the number of areas to be indicated.</w:t>
      </w:r>
    </w:p>
    <w:p w14:paraId="4A9D209C" w14:textId="77777777" w:rsidR="005D5AE0" w:rsidRPr="00E02A3B" w:rsidRDefault="005D5AE0" w:rsidP="005D5AE0">
      <w:pPr>
        <w:spacing w:beforeLines="50" w:before="156" w:afterLines="50" w:after="156"/>
        <w:rPr>
          <w:rFonts w:ascii="Times New Roman" w:hAnsi="Times New Roman"/>
          <w:b/>
          <w:bCs/>
          <w:sz w:val="22"/>
        </w:rPr>
      </w:pPr>
      <w:r w:rsidRPr="00E02A3B">
        <w:rPr>
          <w:rFonts w:ascii="Times New Roman" w:hAnsi="Times New Roman" w:hint="eastAsia"/>
          <w:b/>
          <w:bCs/>
          <w:sz w:val="22"/>
        </w:rPr>
        <w:t xml:space="preserve">Observation 2: MCCH has the advantages in size and MBS session ID association to include the broadcast area </w:t>
      </w:r>
      <w:r w:rsidRPr="00E02A3B">
        <w:rPr>
          <w:rFonts w:ascii="Times New Roman" w:hAnsi="Times New Roman"/>
          <w:b/>
          <w:bCs/>
          <w:sz w:val="22"/>
        </w:rPr>
        <w:t>information</w:t>
      </w:r>
      <w:r w:rsidRPr="00E02A3B">
        <w:rPr>
          <w:rFonts w:ascii="Times New Roman" w:hAnsi="Times New Roman" w:hint="eastAsia"/>
          <w:b/>
          <w:bCs/>
          <w:sz w:val="22"/>
        </w:rPr>
        <w:t>.</w:t>
      </w:r>
    </w:p>
    <w:p w14:paraId="50D7A340" w14:textId="77777777" w:rsidR="005D5AE0" w:rsidRPr="00637179" w:rsidRDefault="005D5AE0" w:rsidP="005D5AE0">
      <w:pPr>
        <w:spacing w:beforeLines="50" w:before="156" w:afterLines="50" w:after="156"/>
        <w:rPr>
          <w:rFonts w:ascii="Times New Roman" w:hAnsi="Times New Roman"/>
          <w:b/>
          <w:bCs/>
          <w:sz w:val="22"/>
        </w:rPr>
      </w:pPr>
      <w:r w:rsidRPr="00637179">
        <w:rPr>
          <w:rFonts w:ascii="Times New Roman" w:hAnsi="Times New Roman" w:hint="eastAsia"/>
          <w:b/>
          <w:bCs/>
          <w:sz w:val="22"/>
        </w:rPr>
        <w:t>Observation 3: W</w:t>
      </w:r>
      <w:r w:rsidRPr="00637179">
        <w:rPr>
          <w:rFonts w:ascii="Times New Roman" w:hAnsi="Times New Roman"/>
          <w:b/>
          <w:bCs/>
          <w:sz w:val="22"/>
        </w:rPr>
        <w:t>hether and how often the broadcast service area could change</w:t>
      </w:r>
      <w:r w:rsidRPr="00637179">
        <w:rPr>
          <w:rFonts w:ascii="Times New Roman" w:hAnsi="Times New Roman" w:hint="eastAsia"/>
          <w:b/>
          <w:bCs/>
          <w:sz w:val="22"/>
        </w:rPr>
        <w:t xml:space="preserve"> in an NTN cell will impact on how UE can </w:t>
      </w:r>
      <w:r w:rsidRPr="00637179">
        <w:rPr>
          <w:rFonts w:ascii="Times New Roman" w:hAnsi="Times New Roman"/>
          <w:b/>
          <w:bCs/>
          <w:sz w:val="22"/>
        </w:rPr>
        <w:t>skip MCCH re-acquisition</w:t>
      </w:r>
      <w:r w:rsidRPr="00637179">
        <w:rPr>
          <w:rFonts w:ascii="Times New Roman" w:hAnsi="Times New Roman" w:hint="eastAsia"/>
          <w:b/>
          <w:bCs/>
          <w:sz w:val="22"/>
        </w:rPr>
        <w:t>.</w:t>
      </w:r>
    </w:p>
    <w:p w14:paraId="0F1F3D7D" w14:textId="77777777" w:rsidR="005D5AE0" w:rsidRPr="006B745C" w:rsidRDefault="005D5AE0" w:rsidP="005D5AE0">
      <w:pPr>
        <w:spacing w:beforeLines="50" w:before="156" w:afterLines="50" w:after="156"/>
        <w:rPr>
          <w:rFonts w:ascii="Times New Roman" w:hAnsi="Times New Roman"/>
          <w:b/>
          <w:bCs/>
          <w:sz w:val="22"/>
        </w:rPr>
      </w:pPr>
      <w:r w:rsidRPr="006B745C">
        <w:rPr>
          <w:rFonts w:ascii="Times New Roman" w:hAnsi="Times New Roman" w:hint="eastAsia"/>
          <w:b/>
          <w:bCs/>
          <w:sz w:val="22"/>
        </w:rPr>
        <w:t>O</w:t>
      </w:r>
      <w:r w:rsidRPr="006B745C">
        <w:rPr>
          <w:rFonts w:ascii="Times New Roman" w:hAnsi="Times New Roman"/>
          <w:b/>
          <w:bCs/>
          <w:sz w:val="22"/>
        </w:rPr>
        <w:t xml:space="preserve">bservation </w:t>
      </w:r>
      <w:r>
        <w:rPr>
          <w:rFonts w:ascii="Times New Roman" w:hAnsi="Times New Roman" w:hint="eastAsia"/>
          <w:b/>
          <w:bCs/>
          <w:sz w:val="22"/>
        </w:rPr>
        <w:t>4</w:t>
      </w:r>
      <w:r w:rsidRPr="006B745C">
        <w:rPr>
          <w:rFonts w:ascii="Times New Roman" w:hAnsi="Times New Roman"/>
          <w:b/>
          <w:bCs/>
          <w:sz w:val="22"/>
        </w:rPr>
        <w:t xml:space="preserve">: UE may miss a </w:t>
      </w:r>
      <w:r>
        <w:rPr>
          <w:rFonts w:ascii="Times New Roman" w:hAnsi="Times New Roman" w:hint="eastAsia"/>
          <w:b/>
          <w:bCs/>
          <w:sz w:val="22"/>
        </w:rPr>
        <w:t xml:space="preserve">MCCH </w:t>
      </w:r>
      <w:r w:rsidRPr="00637179">
        <w:rPr>
          <w:rFonts w:ascii="Times New Roman" w:hAnsi="Times New Roman"/>
          <w:b/>
          <w:bCs/>
          <w:sz w:val="22"/>
        </w:rPr>
        <w:t>modification period boundary</w:t>
      </w:r>
      <w:r w:rsidRPr="006B745C">
        <w:rPr>
          <w:rFonts w:ascii="Times New Roman" w:hAnsi="Times New Roman"/>
          <w:b/>
          <w:bCs/>
          <w:sz w:val="22"/>
        </w:rPr>
        <w:t xml:space="preserve"> when reacquiring </w:t>
      </w:r>
      <w:r w:rsidRPr="006B745C">
        <w:rPr>
          <w:rFonts w:ascii="Times New Roman" w:hAnsi="Times New Roman"/>
          <w:b/>
          <w:bCs/>
          <w:i/>
          <w:iCs/>
          <w:sz w:val="22"/>
        </w:rPr>
        <w:t>SIB19</w:t>
      </w:r>
      <w:r w:rsidRPr="006B745C">
        <w:rPr>
          <w:rFonts w:ascii="Times New Roman" w:hAnsi="Times New Roman"/>
          <w:b/>
          <w:bCs/>
          <w:sz w:val="22"/>
        </w:rPr>
        <w:t xml:space="preserve"> for UL synchronization.</w:t>
      </w:r>
    </w:p>
    <w:p w14:paraId="1552108D" w14:textId="77777777" w:rsidR="005D5AE0" w:rsidRPr="008B6BEE" w:rsidRDefault="005D5AE0" w:rsidP="005D5AE0">
      <w:pPr>
        <w:spacing w:beforeLines="50" w:before="156" w:afterLines="50" w:after="156"/>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w:t>
      </w:r>
      <w:r>
        <w:rPr>
          <w:rFonts w:ascii="Times New Roman" w:eastAsiaTheme="minorEastAsia" w:hAnsi="Times New Roman" w:hint="eastAsia"/>
          <w:b/>
          <w:bCs/>
          <w:sz w:val="22"/>
        </w:rPr>
        <w:t>5</w:t>
      </w:r>
      <w:r w:rsidRPr="008B6BEE">
        <w:rPr>
          <w:rFonts w:ascii="Times New Roman" w:eastAsiaTheme="minorEastAsia" w:hAnsi="Times New Roman"/>
          <w:b/>
          <w:bCs/>
          <w:sz w:val="22"/>
        </w:rPr>
        <w:t>: In NTN wherein broadcast service area could cover a portion of an NTN cell, UE cannot simply determine the frequency priority only based on the association between service and frequency.</w:t>
      </w:r>
    </w:p>
    <w:p w14:paraId="4107CB1E" w14:textId="581133EA" w:rsidR="00A90536" w:rsidRDefault="009A4608" w:rsidP="00C80FAF">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31C1DB05" w14:textId="77777777" w:rsidR="005D5AE0" w:rsidRPr="0031023A" w:rsidRDefault="005D5AE0" w:rsidP="005D5AE0">
      <w:pPr>
        <w:spacing w:beforeLines="50" w:before="156" w:afterLines="50" w:after="156"/>
        <w:rPr>
          <w:rFonts w:ascii="Times New Roman" w:hAnsi="Times New Roman"/>
          <w:b/>
          <w:bCs/>
          <w:sz w:val="22"/>
        </w:rPr>
      </w:pPr>
      <w:r w:rsidRPr="0031023A">
        <w:rPr>
          <w:rFonts w:ascii="Times New Roman" w:hAnsi="Times New Roman" w:hint="eastAsia"/>
          <w:b/>
          <w:bCs/>
          <w:sz w:val="22"/>
        </w:rPr>
        <w:t>Proposal 1: T</w:t>
      </w:r>
      <w:r w:rsidRPr="0031023A">
        <w:rPr>
          <w:rFonts w:ascii="Times New Roman" w:hAnsi="Times New Roman"/>
          <w:b/>
          <w:bCs/>
          <w:sz w:val="22"/>
        </w:rPr>
        <w:t>he intended service area(s) is included in MCCH</w:t>
      </w:r>
      <w:r w:rsidRPr="0031023A">
        <w:rPr>
          <w:rFonts w:ascii="Times New Roman" w:hAnsi="Times New Roman" w:hint="eastAsia"/>
          <w:b/>
          <w:bCs/>
          <w:sz w:val="22"/>
        </w:rPr>
        <w:t xml:space="preserve"> in association with MBS session ID.</w:t>
      </w:r>
    </w:p>
    <w:p w14:paraId="74FC2EB9" w14:textId="77777777" w:rsidR="005D5AE0" w:rsidRPr="00637179" w:rsidRDefault="005D5AE0" w:rsidP="005D5AE0">
      <w:pPr>
        <w:spacing w:beforeLines="50" w:before="156" w:afterLines="50" w:after="156"/>
        <w:rPr>
          <w:rFonts w:ascii="Times New Roman" w:hAnsi="Times New Roman"/>
          <w:b/>
          <w:bCs/>
          <w:sz w:val="22"/>
        </w:rPr>
      </w:pPr>
      <w:r w:rsidRPr="00637179">
        <w:rPr>
          <w:rFonts w:ascii="Times New Roman" w:hAnsi="Times New Roman" w:hint="eastAsia"/>
          <w:b/>
          <w:bCs/>
          <w:sz w:val="22"/>
        </w:rPr>
        <w:t xml:space="preserve">Proposal 2: UE can use the indicated </w:t>
      </w:r>
      <w:r w:rsidRPr="00637179">
        <w:rPr>
          <w:rFonts w:ascii="Times New Roman" w:hAnsi="Times New Roman"/>
          <w:b/>
          <w:bCs/>
          <w:sz w:val="22"/>
        </w:rPr>
        <w:t>broadcast</w:t>
      </w:r>
      <w:r w:rsidRPr="00637179">
        <w:rPr>
          <w:rFonts w:ascii="Times New Roman" w:hAnsi="Times New Roman" w:hint="eastAsia"/>
          <w:b/>
          <w:bCs/>
          <w:sz w:val="22"/>
        </w:rPr>
        <w:t xml:space="preserve"> area information </w:t>
      </w:r>
      <w:r w:rsidRPr="00637179">
        <w:rPr>
          <w:rFonts w:ascii="Times New Roman" w:hAnsi="Times New Roman"/>
          <w:b/>
          <w:bCs/>
          <w:sz w:val="22"/>
        </w:rPr>
        <w:t>to avoid acquiring the MCCH when the UE is outside the MBS service area of the MBS broadcast service.</w:t>
      </w:r>
      <w:r>
        <w:rPr>
          <w:rFonts w:ascii="Times New Roman" w:hAnsi="Times New Roman" w:hint="eastAsia"/>
          <w:b/>
          <w:bCs/>
          <w:sz w:val="22"/>
        </w:rPr>
        <w:t xml:space="preserve"> FFS whether this is up to UE </w:t>
      </w:r>
      <w:r>
        <w:rPr>
          <w:rFonts w:ascii="Times New Roman" w:hAnsi="Times New Roman"/>
          <w:b/>
          <w:bCs/>
          <w:sz w:val="22"/>
        </w:rPr>
        <w:t>implantation</w:t>
      </w:r>
      <w:r>
        <w:rPr>
          <w:rFonts w:ascii="Times New Roman" w:hAnsi="Times New Roman" w:hint="eastAsia"/>
          <w:b/>
          <w:bCs/>
          <w:sz w:val="22"/>
        </w:rPr>
        <w:t xml:space="preserve"> or needs to be further specified.</w:t>
      </w:r>
    </w:p>
    <w:p w14:paraId="09995C3B" w14:textId="77777777" w:rsidR="005D5AE0" w:rsidRPr="009E5D95" w:rsidRDefault="005D5AE0" w:rsidP="005D5AE0">
      <w:pPr>
        <w:spacing w:beforeLines="50" w:before="156" w:afterLines="50" w:after="156"/>
        <w:rPr>
          <w:rFonts w:ascii="Times New Roman" w:hAnsi="Times New Roman"/>
          <w:b/>
          <w:bCs/>
          <w:sz w:val="22"/>
        </w:rPr>
      </w:pPr>
      <w:r w:rsidRPr="009E5D95">
        <w:rPr>
          <w:rFonts w:ascii="Times New Roman" w:hAnsi="Times New Roman" w:hint="eastAsia"/>
          <w:b/>
          <w:bCs/>
          <w:sz w:val="22"/>
        </w:rPr>
        <w:t>P</w:t>
      </w:r>
      <w:r w:rsidRPr="009E5D95">
        <w:rPr>
          <w:rFonts w:ascii="Times New Roman" w:hAnsi="Times New Roman"/>
          <w:b/>
          <w:bCs/>
          <w:sz w:val="22"/>
        </w:rPr>
        <w:t xml:space="preserve">roposal </w:t>
      </w:r>
      <w:r>
        <w:rPr>
          <w:rFonts w:ascii="Times New Roman" w:hAnsi="Times New Roman" w:hint="eastAsia"/>
          <w:b/>
          <w:bCs/>
          <w:sz w:val="22"/>
        </w:rPr>
        <w:t>3</w:t>
      </w:r>
      <w:r w:rsidRPr="009E5D95">
        <w:rPr>
          <w:rFonts w:ascii="Times New Roman" w:hAnsi="Times New Roman"/>
          <w:b/>
          <w:bCs/>
          <w:sz w:val="22"/>
        </w:rPr>
        <w:t xml:space="preserve">: RAN2 to discuss whether UE can </w:t>
      </w:r>
      <w:r>
        <w:rPr>
          <w:rFonts w:ascii="Times New Roman" w:hAnsi="Times New Roman" w:hint="eastAsia"/>
          <w:b/>
          <w:bCs/>
          <w:sz w:val="22"/>
        </w:rPr>
        <w:t>initiate</w:t>
      </w:r>
      <w:r w:rsidRPr="009E5D95">
        <w:rPr>
          <w:rFonts w:ascii="Times New Roman" w:hAnsi="Times New Roman"/>
          <w:b/>
          <w:bCs/>
          <w:sz w:val="22"/>
        </w:rPr>
        <w:t xml:space="preserve"> MCCH </w:t>
      </w:r>
      <w:r w:rsidRPr="00637179">
        <w:rPr>
          <w:rFonts w:ascii="Times New Roman" w:hAnsi="Times New Roman"/>
          <w:b/>
          <w:bCs/>
          <w:sz w:val="22"/>
        </w:rPr>
        <w:t>acquiring</w:t>
      </w:r>
      <w:r w:rsidRPr="009E5D95">
        <w:rPr>
          <w:rFonts w:ascii="Times New Roman" w:hAnsi="Times New Roman"/>
          <w:b/>
          <w:bCs/>
          <w:sz w:val="22"/>
        </w:rPr>
        <w:t xml:space="preserve"> after re-acquiring </w:t>
      </w:r>
      <w:r w:rsidRPr="009E5D95">
        <w:rPr>
          <w:rFonts w:ascii="Times New Roman" w:hAnsi="Times New Roman"/>
          <w:b/>
          <w:bCs/>
          <w:i/>
          <w:iCs/>
          <w:sz w:val="22"/>
        </w:rPr>
        <w:t>SIB19</w:t>
      </w:r>
      <w:r w:rsidRPr="009E5D95">
        <w:rPr>
          <w:rFonts w:ascii="Times New Roman" w:hAnsi="Times New Roman"/>
          <w:b/>
          <w:bCs/>
          <w:sz w:val="22"/>
        </w:rPr>
        <w:t xml:space="preserve">, e.g., when the duration of reacquiring </w:t>
      </w:r>
      <w:r w:rsidRPr="009E5D95">
        <w:rPr>
          <w:rFonts w:ascii="Times New Roman" w:hAnsi="Times New Roman"/>
          <w:b/>
          <w:bCs/>
          <w:i/>
          <w:iCs/>
          <w:sz w:val="22"/>
        </w:rPr>
        <w:t>SIB19</w:t>
      </w:r>
      <w:r w:rsidRPr="009E5D95">
        <w:rPr>
          <w:rFonts w:ascii="Times New Roman" w:hAnsi="Times New Roman"/>
          <w:b/>
          <w:bCs/>
          <w:sz w:val="22"/>
        </w:rPr>
        <w:t xml:space="preserve"> </w:t>
      </w:r>
      <w:r>
        <w:rPr>
          <w:rFonts w:ascii="Times New Roman" w:hAnsi="Times New Roman" w:hint="eastAsia"/>
          <w:b/>
          <w:bCs/>
          <w:sz w:val="22"/>
        </w:rPr>
        <w:t>overlaps with</w:t>
      </w:r>
      <w:r w:rsidRPr="009E5D95">
        <w:rPr>
          <w:rFonts w:ascii="Times New Roman" w:hAnsi="Times New Roman"/>
          <w:b/>
          <w:bCs/>
          <w:sz w:val="22"/>
        </w:rPr>
        <w:t xml:space="preserve"> an MCCH modification period boundary.</w:t>
      </w:r>
    </w:p>
    <w:p w14:paraId="18478002" w14:textId="0C7D872E" w:rsidR="005C389C" w:rsidRPr="005D5AE0" w:rsidRDefault="005D5AE0" w:rsidP="005D5AE0">
      <w:pPr>
        <w:spacing w:beforeLines="50" w:before="156" w:afterLines="50" w:after="156"/>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 xml:space="preserve">roposal </w:t>
      </w:r>
      <w:r>
        <w:rPr>
          <w:rFonts w:ascii="Times New Roman" w:hAnsi="Times New Roman" w:hint="eastAsia"/>
          <w:b/>
          <w:bCs/>
          <w:sz w:val="22"/>
        </w:rPr>
        <w:t>4</w:t>
      </w:r>
      <w:r w:rsidRPr="008B6BEE">
        <w:rPr>
          <w:rFonts w:ascii="Times New Roman" w:hAnsi="Times New Roman"/>
          <w:b/>
          <w:bCs/>
          <w:sz w:val="22"/>
        </w:rPr>
        <w:t>: RAN2 to discuss how to indicate the broadcast service area information of a neighbour NTN cell to UE for service continuity e.g., frequency priority handling.</w:t>
      </w:r>
    </w:p>
    <w:sectPr w:rsidR="005C389C" w:rsidRPr="005D5AE0"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10C72" w14:textId="77777777" w:rsidR="00E93232" w:rsidRDefault="00E93232">
      <w:r>
        <w:separator/>
      </w:r>
    </w:p>
  </w:endnote>
  <w:endnote w:type="continuationSeparator" w:id="0">
    <w:p w14:paraId="7C7BDDDB" w14:textId="77777777" w:rsidR="00E93232" w:rsidRDefault="00E93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4C608" w14:textId="77777777" w:rsidR="00E93232" w:rsidRDefault="00E93232">
      <w:r>
        <w:separator/>
      </w:r>
    </w:p>
  </w:footnote>
  <w:footnote w:type="continuationSeparator" w:id="0">
    <w:p w14:paraId="6C10B840" w14:textId="77777777" w:rsidR="00E93232" w:rsidRDefault="00E93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9"/>
  </w:num>
  <w:num w:numId="2" w16cid:durableId="1984658315">
    <w:abstractNumId w:val="2"/>
  </w:num>
  <w:num w:numId="3" w16cid:durableId="722876610">
    <w:abstractNumId w:val="31"/>
  </w:num>
  <w:num w:numId="4" w16cid:durableId="859195836">
    <w:abstractNumId w:val="30"/>
  </w:num>
  <w:num w:numId="5" w16cid:durableId="220140937">
    <w:abstractNumId w:val="11"/>
  </w:num>
  <w:num w:numId="6" w16cid:durableId="1734040883">
    <w:abstractNumId w:val="28"/>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6"/>
  </w:num>
  <w:num w:numId="13" w16cid:durableId="1573813467">
    <w:abstractNumId w:val="23"/>
  </w:num>
  <w:num w:numId="14" w16cid:durableId="1493519478">
    <w:abstractNumId w:val="7"/>
  </w:num>
  <w:num w:numId="15" w16cid:durableId="127743599">
    <w:abstractNumId w:val="33"/>
  </w:num>
  <w:num w:numId="16" w16cid:durableId="1895191140">
    <w:abstractNumId w:val="34"/>
  </w:num>
  <w:num w:numId="17" w16cid:durableId="828903070">
    <w:abstractNumId w:val="1"/>
  </w:num>
  <w:num w:numId="18" w16cid:durableId="1821799038">
    <w:abstractNumId w:val="9"/>
  </w:num>
  <w:num w:numId="19" w16cid:durableId="985160454">
    <w:abstractNumId w:val="22"/>
  </w:num>
  <w:num w:numId="20" w16cid:durableId="1390036946">
    <w:abstractNumId w:val="0"/>
  </w:num>
  <w:num w:numId="21" w16cid:durableId="381757924">
    <w:abstractNumId w:val="26"/>
  </w:num>
  <w:num w:numId="22" w16cid:durableId="1834640208">
    <w:abstractNumId w:val="4"/>
  </w:num>
  <w:num w:numId="23" w16cid:durableId="303239897">
    <w:abstractNumId w:val="15"/>
  </w:num>
  <w:num w:numId="24" w16cid:durableId="1178815800">
    <w:abstractNumId w:val="10"/>
  </w:num>
  <w:num w:numId="25" w16cid:durableId="1387993154">
    <w:abstractNumId w:val="25"/>
  </w:num>
  <w:num w:numId="26" w16cid:durableId="940138824">
    <w:abstractNumId w:val="27"/>
  </w:num>
  <w:num w:numId="27" w16cid:durableId="871189877">
    <w:abstractNumId w:val="24"/>
  </w:num>
  <w:num w:numId="28" w16cid:durableId="418596070">
    <w:abstractNumId w:val="35"/>
  </w:num>
  <w:num w:numId="29" w16cid:durableId="1149438441">
    <w:abstractNumId w:val="20"/>
  </w:num>
  <w:num w:numId="30" w16cid:durableId="1023165204">
    <w:abstractNumId w:val="32"/>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546332190">
    <w:abstractNumId w:val="17"/>
  </w:num>
  <w:num w:numId="36" w16cid:durableId="87688940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2DEF"/>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1"/>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E68"/>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6E5"/>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A1F"/>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00A"/>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D03"/>
    <w:rsid w:val="00295F51"/>
    <w:rsid w:val="00296097"/>
    <w:rsid w:val="002964A2"/>
    <w:rsid w:val="00296664"/>
    <w:rsid w:val="00296946"/>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250"/>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6F35"/>
    <w:rsid w:val="00307306"/>
    <w:rsid w:val="00307B96"/>
    <w:rsid w:val="00307DA3"/>
    <w:rsid w:val="0031023A"/>
    <w:rsid w:val="00310B20"/>
    <w:rsid w:val="00312133"/>
    <w:rsid w:val="00312CBC"/>
    <w:rsid w:val="00313898"/>
    <w:rsid w:val="00313EB8"/>
    <w:rsid w:val="00313F8E"/>
    <w:rsid w:val="00314175"/>
    <w:rsid w:val="00314600"/>
    <w:rsid w:val="0031487F"/>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379"/>
    <w:rsid w:val="00324BA0"/>
    <w:rsid w:val="00325596"/>
    <w:rsid w:val="00325E2B"/>
    <w:rsid w:val="00326265"/>
    <w:rsid w:val="0032691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7A7"/>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57D"/>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5AE0"/>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2BFD"/>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179"/>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2DF"/>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095"/>
    <w:rsid w:val="006C182F"/>
    <w:rsid w:val="006C19E8"/>
    <w:rsid w:val="006C1E32"/>
    <w:rsid w:val="006C1E9D"/>
    <w:rsid w:val="006C1FFC"/>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EB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7A5"/>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66A65"/>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A06"/>
    <w:rsid w:val="00977E68"/>
    <w:rsid w:val="009809D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4E0"/>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14E"/>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46F"/>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68C"/>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3C9"/>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3D"/>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1DB3"/>
    <w:rsid w:val="00C72803"/>
    <w:rsid w:val="00C73CEC"/>
    <w:rsid w:val="00C747C4"/>
    <w:rsid w:val="00C74F03"/>
    <w:rsid w:val="00C75B39"/>
    <w:rsid w:val="00C770AD"/>
    <w:rsid w:val="00C77404"/>
    <w:rsid w:val="00C8011D"/>
    <w:rsid w:val="00C801AB"/>
    <w:rsid w:val="00C80408"/>
    <w:rsid w:val="00C80F84"/>
    <w:rsid w:val="00C80FAF"/>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1EFF"/>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5D09"/>
    <w:rsid w:val="00DC6952"/>
    <w:rsid w:val="00DC6F2D"/>
    <w:rsid w:val="00DC7601"/>
    <w:rsid w:val="00DD0AFB"/>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2A3B"/>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117"/>
    <w:rsid w:val="00E164B0"/>
    <w:rsid w:val="00E16D99"/>
    <w:rsid w:val="00E16E61"/>
    <w:rsid w:val="00E1736C"/>
    <w:rsid w:val="00E17559"/>
    <w:rsid w:val="00E17EA5"/>
    <w:rsid w:val="00E21451"/>
    <w:rsid w:val="00E21875"/>
    <w:rsid w:val="00E22311"/>
    <w:rsid w:val="00E22420"/>
    <w:rsid w:val="00E2271F"/>
    <w:rsid w:val="00E22F2C"/>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51E2"/>
    <w:rsid w:val="00E467BD"/>
    <w:rsid w:val="00E46A8D"/>
    <w:rsid w:val="00E4715E"/>
    <w:rsid w:val="00E4768E"/>
    <w:rsid w:val="00E476E7"/>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0EDE"/>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23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9687</TotalTime>
  <Pages>4</Pages>
  <Words>1538</Words>
  <Characters>8770</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245</cp:revision>
  <cp:lastPrinted>2012-10-30T00:20:00Z</cp:lastPrinted>
  <dcterms:created xsi:type="dcterms:W3CDTF">2020-08-03T07:44:00Z</dcterms:created>
  <dcterms:modified xsi:type="dcterms:W3CDTF">2024-11-08T03:39:00Z</dcterms:modified>
</cp:coreProperties>
</file>